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瑶海区长江东路472号1幢六层部分</w:t>
      </w:r>
      <w:r>
        <w:rPr>
          <w:rFonts w:hint="eastAsia" w:ascii="方正小标宋简体" w:eastAsia="方正小标宋简体"/>
          <w:b w:val="0"/>
          <w:bCs w:val="0"/>
          <w:sz w:val="44"/>
          <w:szCs w:val="44"/>
          <w:lang w:val="en-US" w:eastAsia="zh-CN" w:bidi="ar"/>
        </w:rPr>
        <w:t>房屋</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瑶海区长江东路472号1幢六层部分</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327.03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47092.32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给予免租金装修期三十天。</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瑶海区长江东路472号1幢六层部分</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瑶海区长江东路472号1幢六层部分</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327.03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47092.32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1059</Words>
  <Characters>1130</Characters>
  <Lines>0</Lines>
  <Paragraphs>0</Paragraphs>
  <TotalTime>0</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