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涡阳同济万象城115、116号房屋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涡阳同济万象城115、116号。</w:t>
      </w:r>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eastAsia="zh-CN"/>
        </w:rPr>
        <w:t>商业服务</w:t>
      </w:r>
      <w:r>
        <w:rPr>
          <w:rFonts w:hint="eastAsia" w:ascii="仿宋_GB2312" w:hAnsi="Times New Roman" w:eastAsia="仿宋_GB2312"/>
          <w:color w:val="auto"/>
          <w:sz w:val="32"/>
          <w:szCs w:val="32"/>
        </w:rPr>
        <w:t>。</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470.79平方米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bookmarkStart w:id="1" w:name="_GoBack"/>
      <w:bookmarkEnd w:id="1"/>
      <w:r>
        <w:rPr>
          <w:rFonts w:hint="eastAsia" w:ascii="仿宋_GB2312" w:hAnsi="Times New Roman" w:eastAsia="仿宋_GB2312"/>
          <w:color w:val="auto"/>
          <w:sz w:val="32"/>
          <w:szCs w:val="32"/>
          <w:lang w:val="en-US" w:eastAsia="zh-CN"/>
        </w:rPr>
        <w:t>45195.84</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涡阳同济万象城115、116号房屋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涡阳同济万象城115、116号房屋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470.79</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45195.84</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6512AD5-F358-4A84-9F0A-89534EF9A23C}"/>
  </w:font>
  <w:font w:name="仿宋_GB2312">
    <w:panose1 w:val="02010609030101010101"/>
    <w:charset w:val="86"/>
    <w:family w:val="auto"/>
    <w:pitch w:val="default"/>
    <w:sig w:usb0="00000001" w:usb1="080E0000" w:usb2="00000000" w:usb3="00000000" w:csb0="00040000" w:csb1="00000000"/>
    <w:embedRegular r:id="rId2" w:fontKey="{4721F7C9-A107-4D82-A137-B808FB816E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0437089"/>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D5B0322"/>
    <w:rsid w:val="2EAB728B"/>
    <w:rsid w:val="3204565A"/>
    <w:rsid w:val="322B080F"/>
    <w:rsid w:val="348B0A01"/>
    <w:rsid w:val="371B0C4C"/>
    <w:rsid w:val="37940FE1"/>
    <w:rsid w:val="37BD07AF"/>
    <w:rsid w:val="38FC1F72"/>
    <w:rsid w:val="39477387"/>
    <w:rsid w:val="396024B0"/>
    <w:rsid w:val="39BB08DC"/>
    <w:rsid w:val="3AB535D1"/>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1021</Words>
  <Characters>1095</Characters>
  <Lines>0</Lines>
  <Paragraphs>0</Paragraphs>
  <TotalTime>10</TotalTime>
  <ScaleCrop>false</ScaleCrop>
  <LinksUpToDate>false</LinksUpToDate>
  <CharactersWithSpaces>1199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2025-07-10T01:55:15Z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