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C58D6">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14:paraId="2A40E98F">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歌舞团大院1幢502室房屋</w:t>
      </w:r>
    </w:p>
    <w:p w14:paraId="1DD292EE">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14:paraId="7089B7AD">
      <w:pPr>
        <w:rPr>
          <w:rFonts w:hint="eastAsia"/>
          <w:color w:val="auto"/>
          <w:lang w:val="en-US" w:eastAsia="zh-CN"/>
        </w:rPr>
      </w:pPr>
    </w:p>
    <w:p w14:paraId="5035D096">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14:paraId="60B38A83">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eastAsia="zh-CN"/>
        </w:rPr>
        <w:t>歌舞团大院1幢502室。</w:t>
      </w:r>
    </w:p>
    <w:p w14:paraId="73249C4A">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（二）规划用途：住宅。</w:t>
      </w:r>
    </w:p>
    <w:p w14:paraId="481D9828">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68.09平方米</w:t>
      </w:r>
      <w:r>
        <w:rPr>
          <w:rFonts w:hint="eastAsia" w:ascii="仿宋_GB2312" w:hAnsi="Times New Roman" w:eastAsia="仿宋_GB2312"/>
          <w:color w:val="auto"/>
          <w:sz w:val="32"/>
          <w:szCs w:val="32"/>
        </w:rPr>
        <w:t>。</w:t>
      </w:r>
    </w:p>
    <w:p w14:paraId="10BD638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11439</w:t>
      </w:r>
      <w:r>
        <w:rPr>
          <w:rFonts w:hint="eastAsia" w:ascii="仿宋_GB2312" w:hAnsi="Times New Roman" w:eastAsia="仿宋_GB2312"/>
          <w:color w:val="auto"/>
          <w:sz w:val="32"/>
          <w:szCs w:val="32"/>
        </w:rPr>
        <w:t>元。</w:t>
      </w:r>
    </w:p>
    <w:p w14:paraId="2B6BFE37">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w:t>
      </w:r>
      <w:r>
        <w:rPr>
          <w:rFonts w:hint="eastAsia" w:ascii="仿宋_GB2312" w:hAnsi="Times New Roman" w:eastAsia="仿宋_GB2312"/>
          <w:color w:val="auto"/>
          <w:sz w:val="32"/>
          <w:szCs w:val="32"/>
          <w:lang w:val="en-US" w:eastAsia="zh-CN"/>
        </w:rPr>
        <w:t>三</w:t>
      </w:r>
      <w:r>
        <w:rPr>
          <w:rFonts w:hint="eastAsia" w:ascii="仿宋_GB2312" w:hAnsi="Times New Roman" w:eastAsia="仿宋_GB2312"/>
          <w:color w:val="auto"/>
          <w:sz w:val="32"/>
          <w:szCs w:val="32"/>
          <w:lang w:eastAsia="zh-CN"/>
        </w:rPr>
        <w:t>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14:paraId="5F3059DE">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14:paraId="4FACF80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14:paraId="0CD1243B">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14:paraId="03B3D53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14:paraId="2E291430">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14:paraId="417C16DA">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14:paraId="7E6FA8CA">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14:paraId="14C25EA3">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14:paraId="796CBDAB">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14:paraId="11696670">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14:paraId="0280804F">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14:paraId="1976537D">
      <w:pPr>
        <w:spacing w:line="360" w:lineRule="exact"/>
        <w:ind w:firstLine="640" w:firstLineChars="200"/>
        <w:rPr>
          <w:color w:val="auto"/>
        </w:rPr>
      </w:pPr>
      <w:r>
        <w:rPr>
          <w:rFonts w:hint="eastAsia" w:ascii="仿宋_GB2312" w:eastAsia="仿宋_GB2312"/>
          <w:color w:val="auto"/>
          <w:sz w:val="32"/>
        </w:rPr>
        <w:t>一次性报价。</w:t>
      </w:r>
    </w:p>
    <w:p w14:paraId="22459F51">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14:paraId="21374F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w:t>
      </w:r>
      <w:bookmarkStart w:id="1" w:name="_GoBack"/>
      <w:bookmarkEnd w:id="1"/>
      <w:r>
        <w:rPr>
          <w:rFonts w:hint="eastAsia" w:ascii="仿宋_GB2312" w:hAnsi="Times New Roman" w:eastAsia="仿宋_GB2312"/>
          <w:color w:val="000000"/>
          <w:sz w:val="32"/>
          <w:szCs w:val="32"/>
        </w:rPr>
        <w:t>及履约保证金（履约保证金为3个月房屋租金。）</w:t>
      </w:r>
    </w:p>
    <w:p w14:paraId="6604F160">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14:paraId="7191C503">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14:paraId="49698FDE">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14:paraId="79AFBB28">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14:paraId="63EB6DC2">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14:paraId="69D6C9A4">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14:paraId="21CEE567">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14:paraId="2BC7C135">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14:paraId="2AF95E56">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14:paraId="49EFD37A">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14:paraId="077E9C83">
      <w:pPr>
        <w:rPr>
          <w:color w:val="auto"/>
        </w:rPr>
      </w:pPr>
    </w:p>
    <w:p w14:paraId="6F4060D1">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113165EC">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7月14日</w:t>
      </w:r>
    </w:p>
    <w:p w14:paraId="31569A72">
      <w:pPr>
        <w:spacing w:line="520" w:lineRule="exact"/>
        <w:rPr>
          <w:rFonts w:hint="eastAsia" w:ascii="仿宋_GB2312" w:hAnsi="Times New Roman" w:eastAsia="仿宋_GB2312"/>
          <w:color w:val="auto"/>
          <w:sz w:val="32"/>
          <w:szCs w:val="32"/>
        </w:rPr>
      </w:pPr>
    </w:p>
    <w:p w14:paraId="1C15BCB8">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14:paraId="7647BA13">
      <w:pPr>
        <w:rPr>
          <w:color w:val="auto"/>
        </w:rPr>
      </w:pPr>
    </w:p>
    <w:p w14:paraId="0DEE2F49">
      <w:pPr>
        <w:rPr>
          <w:color w:val="auto"/>
        </w:rPr>
      </w:pPr>
    </w:p>
    <w:p w14:paraId="0D47BF06">
      <w:pPr>
        <w:rPr>
          <w:color w:val="auto"/>
        </w:rPr>
      </w:pPr>
    </w:p>
    <w:p w14:paraId="1E532495">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14:paraId="05592926">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14:paraId="19A122CC">
      <w:pPr>
        <w:spacing w:line="592" w:lineRule="exact"/>
        <w:rPr>
          <w:rFonts w:ascii="仿宋_GB2312" w:eastAsia="仿宋_GB2312"/>
          <w:color w:val="auto"/>
          <w:sz w:val="32"/>
        </w:rPr>
      </w:pPr>
    </w:p>
    <w:p w14:paraId="2F6C6155">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587C8A69">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歌舞团大院1幢502室房屋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14:paraId="520EB757">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14:paraId="14C989AF">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14:paraId="2F410633">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14:paraId="44ABFA82">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14:paraId="085F29BA">
      <w:pPr>
        <w:spacing w:line="592" w:lineRule="exact"/>
        <w:rPr>
          <w:rFonts w:ascii="仿宋_GB2312" w:hAnsi="Times New Roman" w:eastAsia="仿宋_GB2312"/>
          <w:color w:val="auto"/>
          <w:sz w:val="32"/>
          <w:szCs w:val="32"/>
        </w:rPr>
      </w:pPr>
    </w:p>
    <w:p w14:paraId="7FA2E0DB">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14:paraId="6E94B7BD">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14:paraId="331B9B12">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14:paraId="43D3EBE6">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14:paraId="565AC0CF">
      <w:pPr>
        <w:spacing w:line="592" w:lineRule="exact"/>
        <w:jc w:val="left"/>
        <w:rPr>
          <w:rFonts w:hint="eastAsia" w:ascii="仿宋_GB2312" w:hAnsi="Times New Roman" w:eastAsia="仿宋_GB2312"/>
          <w:color w:val="auto"/>
          <w:sz w:val="32"/>
          <w:szCs w:val="32"/>
        </w:rPr>
      </w:pPr>
    </w:p>
    <w:p w14:paraId="20D11502">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14:paraId="1C4D7877">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0417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vAlign w:val="center"/>
          </w:tcPr>
          <w:p w14:paraId="6062D1A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14:paraId="62F75284">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14:paraId="02F40063">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14:paraId="2EE93A26">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14:paraId="4D4AF42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14:paraId="5BF1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7AD0497C">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14:paraId="1F77D4B5">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歌舞团大院1幢502室房屋</w:t>
            </w:r>
            <w:r>
              <w:rPr>
                <w:rFonts w:hint="eastAsia" w:ascii="仿宋_GB2312" w:hAnsi="Times New Roman" w:eastAsia="仿宋_GB2312"/>
                <w:color w:val="auto"/>
                <w:sz w:val="32"/>
                <w:szCs w:val="32"/>
              </w:rPr>
              <w:t>租赁项目</w:t>
            </w:r>
          </w:p>
        </w:tc>
        <w:tc>
          <w:tcPr>
            <w:tcW w:w="1176" w:type="dxa"/>
            <w:vAlign w:val="center"/>
          </w:tcPr>
          <w:p w14:paraId="20E9A594">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68.09</w:t>
            </w:r>
          </w:p>
        </w:tc>
        <w:tc>
          <w:tcPr>
            <w:tcW w:w="1837" w:type="dxa"/>
            <w:vAlign w:val="center"/>
          </w:tcPr>
          <w:p w14:paraId="51EE0CF6">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11439</w:t>
            </w:r>
          </w:p>
        </w:tc>
      </w:tr>
    </w:tbl>
    <w:p w14:paraId="53D52C39">
      <w:pPr>
        <w:spacing w:line="592" w:lineRule="exact"/>
        <w:ind w:right="600"/>
        <w:jc w:val="right"/>
        <w:rPr>
          <w:rFonts w:ascii="仿宋_GB2312" w:eastAsia="仿宋_GB2312"/>
          <w:color w:val="auto"/>
          <w:sz w:val="28"/>
        </w:rPr>
      </w:pPr>
    </w:p>
    <w:p w14:paraId="37CF5B29">
      <w:pPr>
        <w:spacing w:line="592" w:lineRule="exact"/>
        <w:ind w:right="600"/>
        <w:jc w:val="right"/>
        <w:rPr>
          <w:rFonts w:ascii="仿宋_GB2312" w:eastAsia="仿宋_GB2312"/>
          <w:color w:val="auto"/>
          <w:sz w:val="28"/>
        </w:rPr>
      </w:pPr>
    </w:p>
    <w:p w14:paraId="365C9E13">
      <w:pPr>
        <w:spacing w:line="592" w:lineRule="exact"/>
        <w:ind w:right="600"/>
        <w:jc w:val="right"/>
        <w:rPr>
          <w:rFonts w:ascii="仿宋_GB2312" w:eastAsia="仿宋_GB2312"/>
          <w:color w:val="auto"/>
          <w:sz w:val="28"/>
        </w:rPr>
      </w:pPr>
    </w:p>
    <w:p w14:paraId="22F8C276">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14:paraId="15DDB7C2">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14:paraId="05560E89">
      <w:pPr>
        <w:spacing w:line="592" w:lineRule="exact"/>
        <w:ind w:right="640" w:firstLine="3040" w:firstLineChars="950"/>
        <w:rPr>
          <w:rFonts w:ascii="仿宋_GB2312" w:eastAsia="仿宋_GB2312"/>
          <w:color w:val="auto"/>
          <w:sz w:val="32"/>
        </w:rPr>
      </w:pPr>
    </w:p>
    <w:p w14:paraId="2D806FC0">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14:paraId="73C38587">
      <w:pPr>
        <w:spacing w:line="360" w:lineRule="exact"/>
        <w:ind w:firstLine="3520" w:firstLineChars="1100"/>
        <w:rPr>
          <w:rFonts w:ascii="仿宋_GB2312" w:eastAsia="仿宋_GB2312"/>
          <w:color w:val="auto"/>
          <w:sz w:val="32"/>
        </w:rPr>
      </w:pPr>
    </w:p>
    <w:p w14:paraId="75A8B60E">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116E7303-8FFD-46F1-BF83-A9AC16F5F064}"/>
  </w:font>
  <w:font w:name="仿宋_GB2312">
    <w:panose1 w:val="02010609030101010101"/>
    <w:charset w:val="86"/>
    <w:family w:val="auto"/>
    <w:pitch w:val="default"/>
    <w:sig w:usb0="00000001" w:usb1="080E0000" w:usb2="00000000" w:usb3="00000000" w:csb0="00040000" w:csb1="00000000"/>
    <w:embedRegular r:id="rId2" w:fontKey="{E9F03B73-11B4-4AF1-9061-C1F0825A62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0437089"/>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616E4A"/>
    <w:rsid w:val="6D7E0346"/>
    <w:rsid w:val="71E75B6E"/>
    <w:rsid w:val="72AE7B36"/>
    <w:rsid w:val="74512765"/>
    <w:rsid w:val="751B7C2F"/>
    <w:rsid w:val="7A4D2CEB"/>
    <w:rsid w:val="7AA80BCB"/>
    <w:rsid w:val="7B731712"/>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1049</Words>
  <Characters>1117</Characters>
  <Lines>0</Lines>
  <Paragraphs>0</Paragraphs>
  <TotalTime>0</TotalTime>
  <ScaleCrop>false</ScaleCrop>
  <LinksUpToDate>false</LinksUpToDate>
  <CharactersWithSpaces>1221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2025-07-09T08:54:44Z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CC0C096C30EA4A1E82565406AC2BCB11_13</vt:lpwstr>
  </property>
  <property fmtid="{D5CDD505-2E9C-101B-9397-08002B2CF9AE}" pid="4" name="KSOTemplateDocerSaveRecord">
    <vt:lpwstr>eyJoZGlkIjoiYzYwOTI0MWFkZjk4NjEyYzI4NDYzMjIwMWZmMTYyNTQiLCJ1c2VySWQiOiI0NTg1MzQ3MzQifQ==</vt:lpwstr>
  </property>
</Properties>
</file>