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DC23A" w14:textId="77777777" w:rsidR="00DC263C" w:rsidRDefault="00D1369B">
      <w:pPr>
        <w:spacing w:beforeLines="100" w:before="312"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合肥兴泰金融控股（集团）有限公司</w:t>
      </w:r>
    </w:p>
    <w:p w14:paraId="3910E0DF" w14:textId="75985946" w:rsidR="00DC263C" w:rsidRDefault="00385E0F">
      <w:pPr>
        <w:spacing w:afterLines="50" w:after="156"/>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年轻干部</w:t>
      </w:r>
      <w:r w:rsidR="00D1369B">
        <w:rPr>
          <w:rFonts w:ascii="方正小标宋简体" w:eastAsia="方正小标宋简体" w:hAnsi="方正小标宋简体" w:cs="方正小标宋简体" w:hint="eastAsia"/>
          <w:sz w:val="44"/>
          <w:szCs w:val="44"/>
        </w:rPr>
        <w:t>培训</w:t>
      </w:r>
      <w:r>
        <w:rPr>
          <w:rFonts w:ascii="方正小标宋简体" w:eastAsia="方正小标宋简体" w:hAnsi="方正小标宋简体" w:cs="方正小标宋简体" w:hint="eastAsia"/>
          <w:sz w:val="44"/>
          <w:szCs w:val="44"/>
        </w:rPr>
        <w:t>服务</w:t>
      </w:r>
      <w:r w:rsidR="00D1369B">
        <w:rPr>
          <w:rFonts w:ascii="方正小标宋简体" w:eastAsia="方正小标宋简体" w:hAnsi="方正小标宋简体" w:cs="方正小标宋简体" w:hint="eastAsia"/>
          <w:sz w:val="44"/>
          <w:szCs w:val="44"/>
        </w:rPr>
        <w:t>项目采购文件</w:t>
      </w:r>
    </w:p>
    <w:p w14:paraId="578F8E85" w14:textId="77777777" w:rsidR="00DC263C" w:rsidRDefault="00D1369B">
      <w:pPr>
        <w:adjustRightInd w:val="0"/>
        <w:snapToGrid w:val="0"/>
        <w:spacing w:line="592"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一、项目概况</w:t>
      </w:r>
    </w:p>
    <w:p w14:paraId="395B7768" w14:textId="632359B7" w:rsidR="00DC263C" w:rsidRDefault="00D1369B">
      <w:pPr>
        <w:adjustRightInd w:val="0"/>
        <w:snapToGrid w:val="0"/>
        <w:spacing w:line="592"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合肥兴泰金融控股（集团）有限公司计划开展</w:t>
      </w:r>
      <w:r w:rsidR="00385E0F">
        <w:rPr>
          <w:rFonts w:ascii="仿宋_GB2312" w:eastAsia="仿宋_GB2312" w:hAnsi="仿宋_GB2312" w:cs="仿宋_GB2312" w:hint="eastAsia"/>
          <w:color w:val="000000" w:themeColor="text1"/>
          <w:sz w:val="32"/>
          <w:szCs w:val="32"/>
        </w:rPr>
        <w:t>年轻干部培训</w:t>
      </w:r>
      <w:r>
        <w:rPr>
          <w:rFonts w:ascii="仿宋_GB2312" w:eastAsia="仿宋_GB2312" w:hAnsi="仿宋_GB2312" w:cs="仿宋_GB2312" w:hint="eastAsia"/>
          <w:color w:val="000000" w:themeColor="text1"/>
          <w:sz w:val="32"/>
          <w:szCs w:val="32"/>
        </w:rPr>
        <w:t>项目，培训对象为</w:t>
      </w:r>
      <w:r w:rsidR="00385E0F">
        <w:rPr>
          <w:rFonts w:ascii="仿宋_GB2312" w:eastAsia="仿宋_GB2312" w:hAnsi="仿宋_GB2312" w:cs="仿宋_GB2312" w:hint="eastAsia"/>
          <w:color w:val="000000" w:themeColor="text1"/>
          <w:sz w:val="32"/>
          <w:szCs w:val="32"/>
        </w:rPr>
        <w:t>子公司中层干部、集团本部骨干人员，总数约4</w:t>
      </w:r>
      <w:r w:rsidR="00385E0F">
        <w:rPr>
          <w:rFonts w:ascii="仿宋_GB2312" w:eastAsia="仿宋_GB2312" w:hAnsi="仿宋_GB2312" w:cs="仿宋_GB2312"/>
          <w:color w:val="000000" w:themeColor="text1"/>
          <w:sz w:val="32"/>
          <w:szCs w:val="32"/>
        </w:rPr>
        <w:t>0</w:t>
      </w:r>
      <w:r w:rsidR="00385E0F">
        <w:rPr>
          <w:rFonts w:ascii="仿宋_GB2312" w:eastAsia="仿宋_GB2312" w:hAnsi="仿宋_GB2312" w:cs="仿宋_GB2312" w:hint="eastAsia"/>
          <w:color w:val="000000" w:themeColor="text1"/>
          <w:sz w:val="32"/>
          <w:szCs w:val="32"/>
        </w:rPr>
        <w:t>人。培训服务包括但不限于项目运营、线上线下课程安排、学员能力的评估和跟踪等。</w:t>
      </w:r>
    </w:p>
    <w:p w14:paraId="28F2E6B7" w14:textId="77777777" w:rsidR="00DC263C" w:rsidRDefault="00D1369B">
      <w:pPr>
        <w:adjustRightInd w:val="0"/>
        <w:snapToGrid w:val="0"/>
        <w:spacing w:line="592"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二、项目要求</w:t>
      </w:r>
    </w:p>
    <w:p w14:paraId="23BCF34C" w14:textId="77777777" w:rsidR="00385E0F" w:rsidRDefault="00385E0F" w:rsidP="00385E0F">
      <w:pPr>
        <w:adjustRightInd w:val="0"/>
        <w:snapToGrid w:val="0"/>
        <w:spacing w:line="592" w:lineRule="exact"/>
        <w:ind w:firstLineChars="200" w:firstLine="643"/>
        <w:rPr>
          <w:rFonts w:ascii="楷体_GB2312" w:eastAsia="楷体_GB2312"/>
          <w:b/>
          <w:bCs/>
          <w:sz w:val="32"/>
          <w:szCs w:val="32"/>
        </w:rPr>
      </w:pPr>
      <w:r>
        <w:rPr>
          <w:rFonts w:ascii="楷体_GB2312" w:eastAsia="楷体_GB2312" w:hint="eastAsia"/>
          <w:b/>
          <w:bCs/>
          <w:sz w:val="32"/>
          <w:szCs w:val="32"/>
        </w:rPr>
        <w:t>（一）</w:t>
      </w:r>
      <w:r w:rsidRPr="001069C4">
        <w:rPr>
          <w:rFonts w:ascii="楷体_GB2312" w:eastAsia="楷体_GB2312" w:hint="eastAsia"/>
          <w:b/>
          <w:bCs/>
          <w:sz w:val="32"/>
          <w:szCs w:val="32"/>
        </w:rPr>
        <w:t>培养目标</w:t>
      </w:r>
    </w:p>
    <w:p w14:paraId="22CE6DAC" w14:textId="77777777" w:rsidR="00385E0F" w:rsidRDefault="00385E0F" w:rsidP="00385E0F">
      <w:pPr>
        <w:adjustRightInd w:val="0"/>
        <w:snapToGrid w:val="0"/>
        <w:spacing w:line="592" w:lineRule="exact"/>
        <w:ind w:firstLineChars="200" w:firstLine="643"/>
        <w:rPr>
          <w:rFonts w:ascii="仿宋_GB2312" w:eastAsia="仿宋_GB2312"/>
          <w:sz w:val="32"/>
          <w:szCs w:val="32"/>
        </w:rPr>
      </w:pPr>
      <w:r w:rsidRPr="006A5F71">
        <w:rPr>
          <w:rFonts w:ascii="仿宋_GB2312" w:eastAsia="仿宋_GB2312" w:hint="eastAsia"/>
          <w:b/>
          <w:bCs/>
          <w:sz w:val="32"/>
          <w:szCs w:val="32"/>
        </w:rPr>
        <w:t>1</w:t>
      </w:r>
      <w:r w:rsidRPr="006A5F71">
        <w:rPr>
          <w:rFonts w:ascii="仿宋_GB2312" w:eastAsia="仿宋_GB2312"/>
          <w:b/>
          <w:bCs/>
          <w:sz w:val="32"/>
          <w:szCs w:val="32"/>
        </w:rPr>
        <w:t>.</w:t>
      </w:r>
      <w:r w:rsidRPr="006A5F71">
        <w:rPr>
          <w:rFonts w:ascii="仿宋_GB2312" w:eastAsia="仿宋_GB2312" w:hint="eastAsia"/>
          <w:b/>
          <w:bCs/>
          <w:sz w:val="32"/>
          <w:szCs w:val="32"/>
        </w:rPr>
        <w:t>有力提升政治素养和理想信念。</w:t>
      </w:r>
      <w:r>
        <w:rPr>
          <w:rFonts w:ascii="仿宋_GB2312" w:eastAsia="仿宋_GB2312" w:hint="eastAsia"/>
          <w:sz w:val="32"/>
          <w:szCs w:val="32"/>
        </w:rPr>
        <w:t>加强理论武装，增强政治定力，提升党性修养和廉洁自律意识。</w:t>
      </w:r>
    </w:p>
    <w:p w14:paraId="645228C3" w14:textId="77777777" w:rsidR="00385E0F" w:rsidRDefault="00385E0F" w:rsidP="00385E0F">
      <w:pPr>
        <w:adjustRightInd w:val="0"/>
        <w:snapToGrid w:val="0"/>
        <w:spacing w:line="592" w:lineRule="exact"/>
        <w:ind w:firstLineChars="200" w:firstLine="643"/>
        <w:rPr>
          <w:rFonts w:ascii="仿宋_GB2312" w:eastAsia="仿宋_GB2312"/>
          <w:sz w:val="32"/>
          <w:szCs w:val="32"/>
        </w:rPr>
      </w:pPr>
      <w:r w:rsidRPr="006A5F71">
        <w:rPr>
          <w:rFonts w:ascii="仿宋_GB2312" w:eastAsia="仿宋_GB2312" w:hint="eastAsia"/>
          <w:b/>
          <w:bCs/>
          <w:sz w:val="32"/>
          <w:szCs w:val="32"/>
        </w:rPr>
        <w:t>2</w:t>
      </w:r>
      <w:r w:rsidRPr="006A5F71">
        <w:rPr>
          <w:rFonts w:ascii="仿宋_GB2312" w:eastAsia="仿宋_GB2312"/>
          <w:b/>
          <w:bCs/>
          <w:sz w:val="32"/>
          <w:szCs w:val="32"/>
        </w:rPr>
        <w:t>.</w:t>
      </w:r>
      <w:r w:rsidRPr="006A5F71">
        <w:rPr>
          <w:rFonts w:ascii="仿宋_GB2312" w:eastAsia="仿宋_GB2312" w:hint="eastAsia"/>
          <w:b/>
          <w:bCs/>
          <w:sz w:val="32"/>
          <w:szCs w:val="32"/>
        </w:rPr>
        <w:t>有力提升角色认知和管理素养。</w:t>
      </w:r>
      <w:r>
        <w:rPr>
          <w:rFonts w:ascii="仿宋_GB2312" w:eastAsia="仿宋_GB2312" w:hint="eastAsia"/>
          <w:sz w:val="32"/>
          <w:szCs w:val="32"/>
        </w:rPr>
        <w:t>掌握常见的管理问题和管理场景的应对方法，实现从“贡献者”到“管理者”的预转身，提升管理角色认知、升级管理思维能力、做好管理技能储备。</w:t>
      </w:r>
    </w:p>
    <w:p w14:paraId="64598FC3" w14:textId="77777777" w:rsidR="00385E0F" w:rsidRDefault="00385E0F" w:rsidP="00385E0F">
      <w:pPr>
        <w:adjustRightInd w:val="0"/>
        <w:snapToGrid w:val="0"/>
        <w:spacing w:line="592" w:lineRule="exact"/>
        <w:ind w:firstLineChars="200" w:firstLine="643"/>
        <w:rPr>
          <w:rFonts w:ascii="仿宋_GB2312" w:eastAsia="仿宋_GB2312" w:hAnsi="仿宋_GB2312" w:cs="仿宋_GB2312"/>
          <w:sz w:val="32"/>
          <w:szCs w:val="32"/>
        </w:rPr>
      </w:pPr>
      <w:r w:rsidRPr="006A5F71">
        <w:rPr>
          <w:rFonts w:ascii="仿宋_GB2312" w:eastAsia="仿宋_GB2312" w:hint="eastAsia"/>
          <w:b/>
          <w:bCs/>
          <w:sz w:val="32"/>
          <w:szCs w:val="32"/>
        </w:rPr>
        <w:t>3</w:t>
      </w:r>
      <w:r w:rsidRPr="006A5F71">
        <w:rPr>
          <w:rFonts w:ascii="仿宋_GB2312" w:eastAsia="仿宋_GB2312"/>
          <w:b/>
          <w:bCs/>
          <w:sz w:val="32"/>
          <w:szCs w:val="32"/>
        </w:rPr>
        <w:t>.</w:t>
      </w:r>
      <w:r w:rsidRPr="006A5F71">
        <w:rPr>
          <w:rFonts w:ascii="仿宋_GB2312" w:eastAsia="仿宋_GB2312" w:hint="eastAsia"/>
          <w:b/>
          <w:bCs/>
          <w:sz w:val="32"/>
          <w:szCs w:val="32"/>
        </w:rPr>
        <w:t>有力提升科学决策和协作能力。</w:t>
      </w:r>
      <w:r>
        <w:rPr>
          <w:rFonts w:ascii="仿宋_GB2312" w:eastAsia="仿宋_GB2312" w:hint="eastAsia"/>
          <w:sz w:val="32"/>
          <w:szCs w:val="32"/>
        </w:rPr>
        <w:t>掌握调查研究、综合分析方式方法，熟悉科学决策工具和目标管理方法。</w:t>
      </w:r>
      <w:r>
        <w:rPr>
          <w:rFonts w:ascii="仿宋_GB2312" w:eastAsia="仿宋_GB2312" w:hAnsi="仿宋_GB2312" w:cs="仿宋_GB2312" w:hint="eastAsia"/>
          <w:sz w:val="32"/>
          <w:szCs w:val="32"/>
        </w:rPr>
        <w:t>掌握实用的提升团队管理和增强团队协作的技巧，强化跨部门协作的意识和能力。</w:t>
      </w:r>
    </w:p>
    <w:p w14:paraId="5AED14BD" w14:textId="77777777" w:rsidR="00385E0F" w:rsidRPr="006A5F71" w:rsidRDefault="00385E0F" w:rsidP="00385E0F">
      <w:pPr>
        <w:adjustRightInd w:val="0"/>
        <w:snapToGrid w:val="0"/>
        <w:spacing w:line="592" w:lineRule="exact"/>
        <w:ind w:firstLineChars="200" w:firstLine="643"/>
        <w:rPr>
          <w:rFonts w:ascii="楷体_GB2312" w:eastAsia="楷体_GB2312"/>
          <w:b/>
          <w:bCs/>
          <w:sz w:val="32"/>
          <w:szCs w:val="32"/>
        </w:rPr>
      </w:pPr>
      <w:r w:rsidRPr="006A5F71">
        <w:rPr>
          <w:rFonts w:ascii="楷体_GB2312" w:eastAsia="楷体_GB2312" w:hint="eastAsia"/>
          <w:b/>
          <w:bCs/>
          <w:sz w:val="32"/>
          <w:szCs w:val="32"/>
        </w:rPr>
        <w:t>（二）培养形式</w:t>
      </w:r>
    </w:p>
    <w:p w14:paraId="54417BE3" w14:textId="49D23D46" w:rsidR="00385E0F" w:rsidRDefault="00385E0F" w:rsidP="00385E0F">
      <w:pPr>
        <w:pStyle w:val="ae"/>
        <w:adjustRightInd w:val="0"/>
        <w:snapToGrid w:val="0"/>
        <w:spacing w:line="592" w:lineRule="exact"/>
        <w:ind w:firstLine="643"/>
        <w:rPr>
          <w:rFonts w:ascii="仿宋_GB2312" w:eastAsia="仿宋_GB2312" w:hAnsi="仿宋_GB2312" w:cs="仿宋_GB2312"/>
          <w:sz w:val="32"/>
          <w:szCs w:val="32"/>
        </w:rPr>
      </w:pPr>
      <w:r w:rsidRPr="00E72DD1">
        <w:rPr>
          <w:rFonts w:ascii="仿宋_GB2312" w:eastAsia="仿宋_GB2312" w:hAnsi="仿宋_GB2312" w:cs="仿宋_GB2312" w:hint="eastAsia"/>
          <w:b/>
          <w:bCs/>
          <w:sz w:val="32"/>
          <w:szCs w:val="32"/>
        </w:rPr>
        <w:t>1</w:t>
      </w:r>
      <w:r w:rsidRPr="00E72DD1">
        <w:rPr>
          <w:rFonts w:ascii="仿宋_GB2312" w:eastAsia="仿宋_GB2312" w:hAnsi="仿宋_GB2312" w:cs="仿宋_GB2312"/>
          <w:b/>
          <w:bCs/>
          <w:sz w:val="32"/>
          <w:szCs w:val="32"/>
        </w:rPr>
        <w:t>.</w:t>
      </w:r>
      <w:r w:rsidRPr="00E72DD1">
        <w:rPr>
          <w:rFonts w:ascii="仿宋_GB2312" w:eastAsia="仿宋_GB2312" w:hAnsi="仿宋_GB2312" w:cs="仿宋_GB2312" w:hint="eastAsia"/>
          <w:b/>
          <w:bCs/>
          <w:sz w:val="32"/>
          <w:szCs w:val="32"/>
        </w:rPr>
        <w:t>线下与线上混合。</w:t>
      </w:r>
      <w:r>
        <w:rPr>
          <w:rFonts w:ascii="仿宋_GB2312" w:eastAsia="仿宋_GB2312" w:hAnsi="仿宋_GB2312" w:cs="仿宋_GB2312" w:hint="eastAsia"/>
          <w:sz w:val="32"/>
          <w:szCs w:val="32"/>
        </w:rPr>
        <w:t>邀请具有理论功底和实践经验的外部专业讲师开展线下培训，灵活采用各</w:t>
      </w:r>
      <w:proofErr w:type="gramStart"/>
      <w:r>
        <w:rPr>
          <w:rFonts w:ascii="仿宋_GB2312" w:eastAsia="仿宋_GB2312" w:hAnsi="仿宋_GB2312" w:cs="仿宋_GB2312" w:hint="eastAsia"/>
          <w:sz w:val="32"/>
          <w:szCs w:val="32"/>
        </w:rPr>
        <w:t>类创新</w:t>
      </w:r>
      <w:proofErr w:type="gramEnd"/>
      <w:r>
        <w:rPr>
          <w:rFonts w:ascii="仿宋_GB2312" w:eastAsia="仿宋_GB2312" w:hAnsi="仿宋_GB2312" w:cs="仿宋_GB2312" w:hint="eastAsia"/>
          <w:sz w:val="32"/>
          <w:szCs w:val="32"/>
        </w:rPr>
        <w:t>组织方式，融</w:t>
      </w:r>
      <w:r>
        <w:rPr>
          <w:rFonts w:ascii="仿宋_GB2312" w:eastAsia="仿宋_GB2312" w:hAnsi="仿宋_GB2312" w:cs="仿宋_GB2312" w:hint="eastAsia"/>
          <w:sz w:val="32"/>
          <w:szCs w:val="32"/>
        </w:rPr>
        <w:lastRenderedPageBreak/>
        <w:t>合知识性、趣味性、互动性、竞技性；辅以线上学习方式，满足管理知识、工具、方法等前置性或补充性的学习需求。</w:t>
      </w:r>
    </w:p>
    <w:p w14:paraId="6F3A9C83" w14:textId="2F7FFB4A" w:rsidR="00385E0F" w:rsidRDefault="00385E0F" w:rsidP="00385E0F">
      <w:pPr>
        <w:pStyle w:val="ae"/>
        <w:adjustRightInd w:val="0"/>
        <w:snapToGrid w:val="0"/>
        <w:spacing w:line="592" w:lineRule="exact"/>
        <w:ind w:firstLine="643"/>
        <w:rPr>
          <w:rFonts w:ascii="仿宋_GB2312" w:eastAsia="仿宋_GB2312" w:hAnsi="仿宋_GB2312" w:cs="仿宋_GB2312"/>
          <w:sz w:val="32"/>
          <w:szCs w:val="32"/>
        </w:rPr>
      </w:pPr>
      <w:r w:rsidRPr="00E72DD1">
        <w:rPr>
          <w:rFonts w:ascii="仿宋_GB2312" w:eastAsia="仿宋_GB2312" w:hAnsi="仿宋_GB2312" w:cs="仿宋_GB2312" w:hint="eastAsia"/>
          <w:b/>
          <w:bCs/>
          <w:sz w:val="32"/>
          <w:szCs w:val="32"/>
        </w:rPr>
        <w:t>2</w:t>
      </w:r>
      <w:r w:rsidRPr="00E72DD1">
        <w:rPr>
          <w:rFonts w:ascii="仿宋_GB2312" w:eastAsia="仿宋_GB2312" w:hAnsi="仿宋_GB2312" w:cs="仿宋_GB2312"/>
          <w:b/>
          <w:bCs/>
          <w:sz w:val="32"/>
          <w:szCs w:val="32"/>
        </w:rPr>
        <w:t>.</w:t>
      </w:r>
      <w:r w:rsidRPr="00E72DD1">
        <w:rPr>
          <w:rFonts w:ascii="仿宋_GB2312" w:eastAsia="仿宋_GB2312" w:hAnsi="仿宋_GB2312" w:cs="仿宋_GB2312" w:hint="eastAsia"/>
          <w:b/>
          <w:bCs/>
          <w:sz w:val="32"/>
          <w:szCs w:val="32"/>
        </w:rPr>
        <w:t>共性与个性兼顾。</w:t>
      </w:r>
      <w:r>
        <w:rPr>
          <w:rFonts w:ascii="仿宋_GB2312" w:eastAsia="仿宋_GB2312" w:hAnsi="仿宋_GB2312" w:cs="仿宋_GB2312" w:hint="eastAsia"/>
          <w:sz w:val="32"/>
          <w:szCs w:val="32"/>
        </w:rPr>
        <w:t>围绕参训学员在能力测评中凸显的共性能力短板以及在考核中反映突出的管理能力不足，进行知识赋能和集中培训；同时，重点关注学员个性能力缺口，采用人工智能工具跟踪能力变化、促进能力提升。</w:t>
      </w:r>
    </w:p>
    <w:p w14:paraId="369340C1" w14:textId="45A163A3" w:rsidR="00385E0F" w:rsidRDefault="00385E0F" w:rsidP="00385E0F">
      <w:pPr>
        <w:pStyle w:val="ae"/>
        <w:adjustRightInd w:val="0"/>
        <w:snapToGrid w:val="0"/>
        <w:spacing w:line="592" w:lineRule="exact"/>
        <w:ind w:firstLine="643"/>
        <w:rPr>
          <w:rFonts w:ascii="仿宋_GB2312" w:eastAsia="仿宋_GB2312" w:hAnsi="仿宋_GB2312" w:cs="仿宋_GB2312"/>
          <w:sz w:val="32"/>
          <w:szCs w:val="32"/>
        </w:rPr>
      </w:pPr>
      <w:r w:rsidRPr="00E72DD1">
        <w:rPr>
          <w:rFonts w:ascii="仿宋_GB2312" w:eastAsia="仿宋_GB2312" w:hAnsi="仿宋_GB2312" w:cs="仿宋_GB2312" w:hint="eastAsia"/>
          <w:b/>
          <w:bCs/>
          <w:sz w:val="32"/>
          <w:szCs w:val="32"/>
        </w:rPr>
        <w:t>3</w:t>
      </w:r>
      <w:r w:rsidRPr="00E72DD1">
        <w:rPr>
          <w:rFonts w:ascii="仿宋_GB2312" w:eastAsia="仿宋_GB2312" w:hAnsi="仿宋_GB2312" w:cs="仿宋_GB2312"/>
          <w:b/>
          <w:bCs/>
          <w:sz w:val="32"/>
          <w:szCs w:val="32"/>
        </w:rPr>
        <w:t>.</w:t>
      </w:r>
      <w:r w:rsidRPr="00E72DD1">
        <w:rPr>
          <w:rFonts w:ascii="仿宋_GB2312" w:eastAsia="仿宋_GB2312" w:hAnsi="仿宋_GB2312" w:cs="仿宋_GB2312" w:hint="eastAsia"/>
          <w:b/>
          <w:bCs/>
          <w:sz w:val="32"/>
          <w:szCs w:val="32"/>
        </w:rPr>
        <w:t>知识和场景结合。</w:t>
      </w:r>
      <w:r>
        <w:rPr>
          <w:rFonts w:ascii="仿宋_GB2312" w:eastAsia="仿宋_GB2312" w:hAnsi="仿宋_GB2312" w:cs="仿宋_GB2312" w:hint="eastAsia"/>
          <w:sz w:val="32"/>
          <w:szCs w:val="32"/>
        </w:rPr>
        <w:t>在培训课程的设计上，围绕培养目标突出讲授案例化、知识场景化，以</w:t>
      </w:r>
      <w:proofErr w:type="gramStart"/>
      <w:r>
        <w:rPr>
          <w:rFonts w:ascii="仿宋_GB2312" w:eastAsia="仿宋_GB2312" w:hAnsi="仿宋_GB2312" w:cs="仿宋_GB2312" w:hint="eastAsia"/>
          <w:sz w:val="32"/>
          <w:szCs w:val="32"/>
        </w:rPr>
        <w:t>现实管理</w:t>
      </w:r>
      <w:proofErr w:type="gramEnd"/>
      <w:r>
        <w:rPr>
          <w:rFonts w:ascii="仿宋_GB2312" w:eastAsia="仿宋_GB2312" w:hAnsi="仿宋_GB2312" w:cs="仿宋_GB2312" w:hint="eastAsia"/>
          <w:sz w:val="32"/>
          <w:szCs w:val="32"/>
        </w:rPr>
        <w:t>问题的处理和解决为重点，既授之以渔、又授之以鱼；</w:t>
      </w:r>
      <w:r w:rsidR="007D0FCD">
        <w:rPr>
          <w:rFonts w:ascii="仿宋_GB2312" w:eastAsia="仿宋_GB2312" w:hAnsi="仿宋_GB2312" w:cs="仿宋_GB2312" w:hint="eastAsia"/>
          <w:sz w:val="32"/>
          <w:szCs w:val="32"/>
        </w:rPr>
        <w:t>运用</w:t>
      </w:r>
      <w:r>
        <w:rPr>
          <w:rFonts w:ascii="仿宋_GB2312" w:eastAsia="仿宋_GB2312" w:hAnsi="仿宋_GB2312" w:cs="仿宋_GB2312" w:hint="eastAsia"/>
          <w:sz w:val="32"/>
          <w:szCs w:val="32"/>
        </w:rPr>
        <w:t>教练工具，以</w:t>
      </w:r>
      <w:proofErr w:type="gramStart"/>
      <w:r>
        <w:rPr>
          <w:rFonts w:ascii="仿宋_GB2312" w:eastAsia="仿宋_GB2312" w:hAnsi="仿宋_GB2312" w:cs="仿宋_GB2312" w:hint="eastAsia"/>
          <w:sz w:val="32"/>
          <w:szCs w:val="32"/>
        </w:rPr>
        <w:t>现实管理</w:t>
      </w:r>
      <w:proofErr w:type="gramEnd"/>
      <w:r>
        <w:rPr>
          <w:rFonts w:ascii="仿宋_GB2312" w:eastAsia="仿宋_GB2312" w:hAnsi="仿宋_GB2312" w:cs="仿宋_GB2312" w:hint="eastAsia"/>
          <w:sz w:val="32"/>
          <w:szCs w:val="32"/>
        </w:rPr>
        <w:t>问题的解决对学员进行场景化训练。</w:t>
      </w:r>
    </w:p>
    <w:p w14:paraId="35B33A6C" w14:textId="20DDBB51" w:rsidR="00DC263C" w:rsidRDefault="00385E0F" w:rsidP="007D0FCD">
      <w:pPr>
        <w:adjustRightInd w:val="0"/>
        <w:snapToGrid w:val="0"/>
        <w:spacing w:line="592" w:lineRule="exact"/>
        <w:ind w:firstLineChars="200" w:firstLine="640"/>
        <w:rPr>
          <w:rFonts w:ascii="楷体_GB2312" w:eastAsia="楷体_GB2312" w:hAnsi="仿宋_GB2312" w:cs="仿宋_GB2312"/>
          <w:b/>
          <w:bCs/>
          <w:color w:val="000000" w:themeColor="text1"/>
          <w:sz w:val="32"/>
          <w:szCs w:val="32"/>
        </w:rPr>
      </w:pPr>
      <w:r>
        <w:rPr>
          <w:rFonts w:ascii="仿宋_GB2312" w:eastAsia="仿宋_GB2312" w:hint="eastAsia"/>
          <w:sz w:val="32"/>
          <w:szCs w:val="32"/>
        </w:rPr>
        <w:t xml:space="preserve"> </w:t>
      </w:r>
      <w:r>
        <w:rPr>
          <w:rFonts w:ascii="楷体_GB2312" w:eastAsia="楷体_GB2312" w:hAnsi="仿宋_GB2312" w:cs="仿宋_GB2312" w:hint="eastAsia"/>
          <w:b/>
          <w:bCs/>
          <w:color w:val="000000" w:themeColor="text1"/>
          <w:sz w:val="32"/>
          <w:szCs w:val="32"/>
        </w:rPr>
        <w:t>（</w:t>
      </w:r>
      <w:r w:rsidR="007D0FCD">
        <w:rPr>
          <w:rFonts w:ascii="楷体_GB2312" w:eastAsia="楷体_GB2312" w:hAnsi="仿宋_GB2312" w:cs="仿宋_GB2312" w:hint="eastAsia"/>
          <w:b/>
          <w:bCs/>
          <w:color w:val="000000" w:themeColor="text1"/>
          <w:sz w:val="32"/>
          <w:szCs w:val="32"/>
        </w:rPr>
        <w:t>三</w:t>
      </w:r>
      <w:r>
        <w:rPr>
          <w:rFonts w:ascii="楷体_GB2312" w:eastAsia="楷体_GB2312" w:hAnsi="仿宋_GB2312" w:cs="仿宋_GB2312" w:hint="eastAsia"/>
          <w:b/>
          <w:bCs/>
          <w:color w:val="000000" w:themeColor="text1"/>
          <w:sz w:val="32"/>
          <w:szCs w:val="32"/>
        </w:rPr>
        <w:t>）</w:t>
      </w:r>
      <w:r w:rsidR="00D1369B">
        <w:rPr>
          <w:rFonts w:ascii="楷体_GB2312" w:eastAsia="楷体_GB2312" w:hAnsi="仿宋_GB2312" w:cs="仿宋_GB2312" w:hint="eastAsia"/>
          <w:b/>
          <w:bCs/>
          <w:color w:val="000000" w:themeColor="text1"/>
          <w:sz w:val="32"/>
          <w:szCs w:val="32"/>
        </w:rPr>
        <w:t>项目周期</w:t>
      </w:r>
      <w:r w:rsidR="00FF672E">
        <w:rPr>
          <w:rFonts w:ascii="楷体_GB2312" w:eastAsia="楷体_GB2312" w:hAnsi="仿宋_GB2312" w:cs="仿宋_GB2312" w:hint="eastAsia"/>
          <w:b/>
          <w:bCs/>
          <w:color w:val="000000" w:themeColor="text1"/>
          <w:sz w:val="32"/>
          <w:szCs w:val="32"/>
        </w:rPr>
        <w:t>和内容</w:t>
      </w:r>
    </w:p>
    <w:p w14:paraId="03980EA1" w14:textId="4ECD0C22" w:rsidR="007D0FCD" w:rsidRDefault="007D0FCD" w:rsidP="007D0FCD">
      <w:pPr>
        <w:pStyle w:val="ae"/>
        <w:adjustRightInd w:val="0"/>
        <w:snapToGrid w:val="0"/>
        <w:spacing w:line="592" w:lineRule="exact"/>
        <w:ind w:firstLine="640"/>
        <w:rPr>
          <w:rFonts w:ascii="仿宋_GB2312" w:eastAsia="仿宋_GB2312" w:hAnsi="仿宋_GB2312" w:cs="仿宋_GB2312"/>
          <w:sz w:val="32"/>
          <w:szCs w:val="32"/>
        </w:rPr>
      </w:pPr>
      <w:bookmarkStart w:id="0" w:name="OLE_LINK3"/>
      <w:r w:rsidRPr="007D0FCD">
        <w:rPr>
          <w:rFonts w:ascii="仿宋_GB2312" w:eastAsia="仿宋_GB2312" w:hAnsi="仿宋_GB2312" w:cs="仿宋_GB2312" w:hint="eastAsia"/>
          <w:color w:val="000000" w:themeColor="text1"/>
          <w:sz w:val="32"/>
          <w:szCs w:val="32"/>
        </w:rPr>
        <w:t>年轻干部培训项目周期为6到8个月，</w:t>
      </w:r>
      <w:r>
        <w:rPr>
          <w:rFonts w:ascii="仿宋_GB2312" w:eastAsia="仿宋_GB2312" w:hAnsi="仿宋_GB2312" w:cs="仿宋_GB2312" w:hint="eastAsia"/>
          <w:color w:val="000000" w:themeColor="text1"/>
          <w:sz w:val="32"/>
          <w:szCs w:val="32"/>
        </w:rPr>
        <w:t>包含不少于</w:t>
      </w:r>
      <w:r w:rsidR="006E0AC8">
        <w:rPr>
          <w:rFonts w:ascii="仿宋_GB2312" w:eastAsia="仿宋_GB2312" w:hAnsi="仿宋_GB2312" w:cs="仿宋_GB2312"/>
          <w:color w:val="000000" w:themeColor="text1"/>
          <w:sz w:val="32"/>
          <w:szCs w:val="32"/>
        </w:rPr>
        <w:t>8</w:t>
      </w:r>
      <w:r>
        <w:rPr>
          <w:rFonts w:ascii="仿宋_GB2312" w:eastAsia="仿宋_GB2312" w:hAnsi="仿宋_GB2312" w:cs="仿宋_GB2312" w:hint="eastAsia"/>
          <w:color w:val="000000" w:themeColor="text1"/>
          <w:sz w:val="32"/>
          <w:szCs w:val="32"/>
        </w:rPr>
        <w:t>天的线下课，以及不少于</w:t>
      </w:r>
      <w:r w:rsidR="006E0AC8">
        <w:rPr>
          <w:rFonts w:ascii="仿宋_GB2312" w:eastAsia="仿宋_GB2312" w:hAnsi="仿宋_GB2312" w:cs="仿宋_GB2312"/>
          <w:color w:val="000000" w:themeColor="text1"/>
          <w:sz w:val="32"/>
          <w:szCs w:val="32"/>
        </w:rPr>
        <w:t>1</w:t>
      </w:r>
      <w:r w:rsidR="00FB13BD">
        <w:rPr>
          <w:rFonts w:ascii="仿宋_GB2312" w:eastAsia="仿宋_GB2312" w:hAnsi="仿宋_GB2312" w:cs="仿宋_GB2312"/>
          <w:color w:val="000000" w:themeColor="text1"/>
          <w:sz w:val="32"/>
          <w:szCs w:val="32"/>
        </w:rPr>
        <w:t>8</w:t>
      </w:r>
      <w:r>
        <w:rPr>
          <w:rFonts w:ascii="仿宋_GB2312" w:eastAsia="仿宋_GB2312" w:hAnsi="仿宋_GB2312" w:cs="仿宋_GB2312" w:hint="eastAsia"/>
          <w:color w:val="000000" w:themeColor="text1"/>
          <w:sz w:val="32"/>
          <w:szCs w:val="32"/>
        </w:rPr>
        <w:t>小时的线上课。</w:t>
      </w:r>
      <w:r>
        <w:rPr>
          <w:rFonts w:ascii="仿宋_GB2312" w:eastAsia="仿宋_GB2312" w:hAnsi="仿宋_GB2312" w:cs="仿宋_GB2312" w:hint="eastAsia"/>
          <w:sz w:val="32"/>
          <w:szCs w:val="32"/>
        </w:rPr>
        <w:t>内容包括但不限于管理角色认知、管理场景应对、科学决策方法、团队管理能力、创新思维提升等。</w:t>
      </w:r>
    </w:p>
    <w:bookmarkEnd w:id="0"/>
    <w:p w14:paraId="01FA3B1C" w14:textId="3173CE69" w:rsidR="00DC263C" w:rsidRDefault="007D0FCD">
      <w:pPr>
        <w:pStyle w:val="ae"/>
        <w:adjustRightInd w:val="0"/>
        <w:snapToGrid w:val="0"/>
        <w:spacing w:line="592" w:lineRule="exact"/>
        <w:ind w:firstLine="643"/>
        <w:rPr>
          <w:rFonts w:ascii="楷体_GB2312" w:eastAsia="楷体_GB2312" w:hAnsi="仿宋_GB2312" w:cs="仿宋_GB2312"/>
          <w:b/>
          <w:bCs/>
          <w:color w:val="000000" w:themeColor="text1"/>
          <w:sz w:val="32"/>
          <w:szCs w:val="32"/>
        </w:rPr>
      </w:pPr>
      <w:r>
        <w:rPr>
          <w:rFonts w:ascii="楷体_GB2312" w:eastAsia="楷体_GB2312" w:hAnsi="仿宋_GB2312" w:cs="仿宋_GB2312" w:hint="eastAsia"/>
          <w:b/>
          <w:bCs/>
          <w:color w:val="000000" w:themeColor="text1"/>
          <w:sz w:val="32"/>
          <w:szCs w:val="32"/>
        </w:rPr>
        <w:t>（四）</w:t>
      </w:r>
      <w:r w:rsidR="00D1369B">
        <w:rPr>
          <w:rFonts w:ascii="楷体_GB2312" w:eastAsia="楷体_GB2312" w:hAnsi="仿宋_GB2312" w:cs="仿宋_GB2312" w:hint="eastAsia"/>
          <w:b/>
          <w:bCs/>
          <w:color w:val="000000" w:themeColor="text1"/>
          <w:sz w:val="32"/>
          <w:szCs w:val="32"/>
        </w:rPr>
        <w:t>项目质量要求</w:t>
      </w:r>
    </w:p>
    <w:p w14:paraId="77BA5F5C" w14:textId="77777777" w:rsidR="00DC263C" w:rsidRDefault="00D1369B">
      <w:pPr>
        <w:adjustRightInd w:val="0"/>
        <w:snapToGrid w:val="0"/>
        <w:spacing w:line="592"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（1）基于学习效果最大化，严格按照采购文件原则性要求，兼顾自身优势，有针对性地设计培训项目。</w:t>
      </w:r>
    </w:p>
    <w:p w14:paraId="43E9437C" w14:textId="555002B7" w:rsidR="00DC263C" w:rsidRDefault="00D1369B">
      <w:pPr>
        <w:adjustRightInd w:val="0"/>
        <w:snapToGrid w:val="0"/>
        <w:spacing w:line="59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napToGrid w:val="0"/>
          <w:kern w:val="0"/>
          <w:sz w:val="32"/>
          <w:szCs w:val="32"/>
        </w:rPr>
        <w:t>（</w:t>
      </w:r>
      <w:r>
        <w:rPr>
          <w:rFonts w:ascii="仿宋_GB2312" w:eastAsia="仿宋_GB2312" w:hAnsi="仿宋_GB2312" w:cs="仿宋_GB2312"/>
          <w:snapToGrid w:val="0"/>
          <w:kern w:val="0"/>
          <w:sz w:val="32"/>
          <w:szCs w:val="32"/>
        </w:rPr>
        <w:t>2</w:t>
      </w:r>
      <w:r>
        <w:rPr>
          <w:rFonts w:ascii="仿宋_GB2312" w:eastAsia="仿宋_GB2312" w:hAnsi="仿宋_GB2312" w:cs="仿宋_GB2312" w:hint="eastAsia"/>
          <w:snapToGrid w:val="0"/>
          <w:kern w:val="0"/>
          <w:sz w:val="32"/>
          <w:szCs w:val="32"/>
        </w:rPr>
        <w:t>）</w:t>
      </w:r>
      <w:bookmarkStart w:id="1" w:name="_Hlk203038089"/>
      <w:r>
        <w:rPr>
          <w:rFonts w:ascii="仿宋_GB2312" w:eastAsia="仿宋_GB2312" w:hAnsi="仿宋_GB2312" w:cs="仿宋_GB2312" w:hint="eastAsia"/>
          <w:snapToGrid w:val="0"/>
          <w:kern w:val="0"/>
          <w:sz w:val="32"/>
          <w:szCs w:val="32"/>
        </w:rPr>
        <w:t>提供项目</w:t>
      </w:r>
      <w:r w:rsidR="00D60AF9">
        <w:rPr>
          <w:rFonts w:ascii="仿宋_GB2312" w:eastAsia="仿宋_GB2312" w:hAnsi="仿宋_GB2312" w:cs="仿宋_GB2312" w:hint="eastAsia"/>
          <w:snapToGrid w:val="0"/>
          <w:kern w:val="0"/>
          <w:sz w:val="32"/>
          <w:szCs w:val="32"/>
        </w:rPr>
        <w:t>包括筹备、启动、实施、结项、评估、跟踪等</w:t>
      </w:r>
      <w:r>
        <w:rPr>
          <w:rFonts w:ascii="仿宋_GB2312" w:eastAsia="仿宋_GB2312" w:hAnsi="仿宋_GB2312" w:cs="仿宋_GB2312" w:hint="eastAsia"/>
          <w:snapToGrid w:val="0"/>
          <w:kern w:val="0"/>
          <w:sz w:val="32"/>
          <w:szCs w:val="32"/>
        </w:rPr>
        <w:t>全周期、全流程运营服务。</w:t>
      </w:r>
      <w:r>
        <w:rPr>
          <w:rFonts w:ascii="仿宋_GB2312" w:eastAsia="仿宋_GB2312" w:hAnsi="仿宋_GB2312" w:cs="仿宋_GB2312" w:hint="eastAsia"/>
          <w:sz w:val="32"/>
          <w:szCs w:val="32"/>
        </w:rPr>
        <w:t>按照培训及教学安排，开展培训全程运营组织及物料提供，提供包括但不限于：</w:t>
      </w:r>
      <w:r w:rsidR="00D60AF9">
        <w:rPr>
          <w:rFonts w:ascii="仿宋_GB2312" w:eastAsia="仿宋_GB2312" w:hAnsi="仿宋_GB2312" w:cs="仿宋_GB2312" w:hint="eastAsia"/>
          <w:sz w:val="32"/>
          <w:szCs w:val="32"/>
        </w:rPr>
        <w:t>开班结业仪式、训前测评（工具由采购人提供）、日常</w:t>
      </w:r>
      <w:r>
        <w:rPr>
          <w:rFonts w:ascii="仿宋_GB2312" w:eastAsia="仿宋_GB2312" w:hAnsi="仿宋_GB2312" w:cs="仿宋_GB2312" w:hint="eastAsia"/>
          <w:sz w:val="32"/>
          <w:szCs w:val="32"/>
        </w:rPr>
        <w:t>学习管理、</w:t>
      </w:r>
      <w:r w:rsidR="00D60AF9">
        <w:rPr>
          <w:rFonts w:ascii="仿宋_GB2312" w:eastAsia="仿宋_GB2312" w:hAnsi="仿宋_GB2312" w:cs="仿宋_GB2312" w:hint="eastAsia"/>
          <w:sz w:val="32"/>
          <w:szCs w:val="32"/>
        </w:rPr>
        <w:t>打卡任务运营、作业督促、统计分析跟进、</w:t>
      </w:r>
      <w:r>
        <w:rPr>
          <w:rFonts w:ascii="仿宋_GB2312" w:eastAsia="仿宋_GB2312" w:hAnsi="仿宋_GB2312" w:cs="仿宋_GB2312" w:hint="eastAsia"/>
          <w:sz w:val="32"/>
          <w:szCs w:val="32"/>
        </w:rPr>
        <w:t>师资课程助教、摄影摄像、线下会场布置</w:t>
      </w:r>
      <w:r w:rsidR="00D60AF9">
        <w:rPr>
          <w:rFonts w:ascii="仿宋_GB2312" w:eastAsia="仿宋_GB2312" w:hAnsi="仿宋_GB2312" w:cs="仿宋_GB2312" w:hint="eastAsia"/>
          <w:sz w:val="32"/>
          <w:szCs w:val="32"/>
        </w:rPr>
        <w:t>（会场由采购人提供）</w:t>
      </w:r>
      <w:r>
        <w:rPr>
          <w:rFonts w:ascii="仿宋_GB2312" w:eastAsia="仿宋_GB2312" w:hAnsi="仿宋_GB2312" w:cs="仿宋_GB2312" w:hint="eastAsia"/>
          <w:sz w:val="32"/>
          <w:szCs w:val="32"/>
        </w:rPr>
        <w:t>、宣传物料提供</w:t>
      </w:r>
      <w:r>
        <w:rPr>
          <w:rFonts w:ascii="仿宋_GB2312" w:eastAsia="仿宋_GB2312" w:hAnsi="仿宋_GB2312" w:cs="仿宋_GB2312" w:hint="eastAsia"/>
          <w:sz w:val="32"/>
          <w:szCs w:val="32"/>
        </w:rPr>
        <w:lastRenderedPageBreak/>
        <w:t>（</w:t>
      </w:r>
      <w:r w:rsidR="00D60AF9">
        <w:rPr>
          <w:rFonts w:ascii="仿宋_GB2312" w:eastAsia="仿宋_GB2312" w:hAnsi="仿宋_GB2312" w:cs="仿宋_GB2312" w:hint="eastAsia"/>
          <w:sz w:val="32"/>
          <w:szCs w:val="32"/>
        </w:rPr>
        <w:t>各类宣传品的设计制作、</w:t>
      </w:r>
      <w:r>
        <w:rPr>
          <w:rFonts w:ascii="仿宋_GB2312" w:eastAsia="仿宋_GB2312" w:hAnsi="仿宋_GB2312" w:cs="仿宋_GB2312" w:hint="eastAsia"/>
          <w:sz w:val="32"/>
          <w:szCs w:val="32"/>
        </w:rPr>
        <w:t>视频剪辑、培训证书、培训纪念品、学员手册、</w:t>
      </w:r>
      <w:proofErr w:type="gramStart"/>
      <w:r>
        <w:rPr>
          <w:rFonts w:ascii="仿宋_GB2312" w:eastAsia="仿宋_GB2312" w:hAnsi="仿宋_GB2312" w:cs="仿宋_GB2312" w:hint="eastAsia"/>
          <w:sz w:val="32"/>
          <w:szCs w:val="32"/>
        </w:rPr>
        <w:t>结项报告</w:t>
      </w:r>
      <w:proofErr w:type="gramEnd"/>
      <w:r>
        <w:rPr>
          <w:rFonts w:ascii="仿宋_GB2312" w:eastAsia="仿宋_GB2312" w:hAnsi="仿宋_GB2312" w:cs="仿宋_GB2312" w:hint="eastAsia"/>
          <w:sz w:val="32"/>
          <w:szCs w:val="32"/>
        </w:rPr>
        <w:t>等）</w:t>
      </w:r>
      <w:r w:rsidR="00D60AF9">
        <w:rPr>
          <w:rFonts w:ascii="仿宋_GB2312" w:eastAsia="仿宋_GB2312" w:hAnsi="仿宋_GB2312" w:cs="仿宋_GB2312" w:hint="eastAsia"/>
          <w:sz w:val="32"/>
          <w:szCs w:val="32"/>
        </w:rPr>
        <w:t>、运营支持</w:t>
      </w:r>
      <w:r>
        <w:rPr>
          <w:rFonts w:ascii="仿宋_GB2312" w:eastAsia="仿宋_GB2312" w:hAnsi="仿宋_GB2312" w:cs="仿宋_GB2312" w:hint="eastAsia"/>
          <w:sz w:val="32"/>
          <w:szCs w:val="32"/>
        </w:rPr>
        <w:t>等服务内容。</w:t>
      </w:r>
      <w:bookmarkEnd w:id="1"/>
    </w:p>
    <w:p w14:paraId="66CECE93" w14:textId="323C3CCB" w:rsidR="00DC263C" w:rsidRDefault="00D1369B">
      <w:pPr>
        <w:pStyle w:val="a4"/>
        <w:adjustRightInd w:val="0"/>
        <w:snapToGrid w:val="0"/>
        <w:spacing w:line="592"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w:t>
      </w:r>
      <w:r>
        <w:rPr>
          <w:rFonts w:ascii="仿宋_GB2312" w:eastAsia="仿宋_GB2312" w:hAnsi="仿宋_GB2312" w:cs="仿宋_GB2312"/>
          <w:snapToGrid w:val="0"/>
          <w:kern w:val="0"/>
          <w:sz w:val="32"/>
          <w:szCs w:val="32"/>
        </w:rPr>
        <w:t>3</w:t>
      </w:r>
      <w:r>
        <w:rPr>
          <w:rFonts w:ascii="仿宋_GB2312" w:eastAsia="仿宋_GB2312" w:hAnsi="仿宋_GB2312" w:cs="仿宋_GB2312" w:hint="eastAsia"/>
          <w:snapToGrid w:val="0"/>
          <w:kern w:val="0"/>
          <w:sz w:val="32"/>
          <w:szCs w:val="32"/>
        </w:rPr>
        <w:t>）师资要求：原则上应具备</w:t>
      </w:r>
      <w:r w:rsidR="00310C2F">
        <w:rPr>
          <w:rFonts w:ascii="仿宋_GB2312" w:eastAsia="仿宋_GB2312" w:hAnsi="仿宋_GB2312" w:cs="仿宋_GB2312"/>
          <w:snapToGrid w:val="0"/>
          <w:kern w:val="0"/>
          <w:sz w:val="32"/>
          <w:szCs w:val="32"/>
        </w:rPr>
        <w:t>5</w:t>
      </w:r>
      <w:r>
        <w:rPr>
          <w:rFonts w:ascii="仿宋_GB2312" w:eastAsia="仿宋_GB2312" w:hAnsi="仿宋_GB2312" w:cs="仿宋_GB2312" w:hint="eastAsia"/>
          <w:snapToGrid w:val="0"/>
          <w:kern w:val="0"/>
          <w:sz w:val="32"/>
          <w:szCs w:val="32"/>
        </w:rPr>
        <w:t>年以上培训经验，同时具有5年以上</w:t>
      </w:r>
      <w:r w:rsidR="00310C2F">
        <w:rPr>
          <w:rFonts w:ascii="仿宋_GB2312" w:eastAsia="仿宋_GB2312" w:hAnsi="仿宋_GB2312" w:cs="仿宋_GB2312" w:hint="eastAsia"/>
          <w:snapToGrid w:val="0"/>
          <w:kern w:val="0"/>
          <w:sz w:val="32"/>
          <w:szCs w:val="32"/>
        </w:rPr>
        <w:t>国有</w:t>
      </w:r>
      <w:r>
        <w:rPr>
          <w:rFonts w:ascii="仿宋_GB2312" w:eastAsia="仿宋_GB2312" w:hAnsi="仿宋_GB2312" w:cs="仿宋_GB2312" w:hint="eastAsia"/>
          <w:snapToGrid w:val="0"/>
          <w:kern w:val="0"/>
          <w:sz w:val="32"/>
          <w:szCs w:val="32"/>
        </w:rPr>
        <w:t>企业实战经验。</w:t>
      </w:r>
    </w:p>
    <w:p w14:paraId="117D1284" w14:textId="38161FD6" w:rsidR="00D55F11" w:rsidRPr="00D55F11" w:rsidRDefault="00D55F11" w:rsidP="00D55F11">
      <w:pPr>
        <w:adjustRightInd w:val="0"/>
        <w:snapToGrid w:val="0"/>
        <w:spacing w:line="59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w:t>
      </w:r>
      <w:r w:rsidRPr="00D55F11">
        <w:rPr>
          <w:rFonts w:ascii="仿宋_GB2312" w:eastAsia="仿宋_GB2312" w:hAnsi="仿宋_GB2312" w:cs="仿宋_GB2312" w:hint="eastAsia"/>
          <w:sz w:val="32"/>
          <w:szCs w:val="32"/>
        </w:rPr>
        <w:t>根据本项目特点拟组建稳定的项目运营团队，明确项目经理及运营人员构成，并提供项目经理、运营团队等的履历说明、相关服务案例，评判项目运营团队的知识、技能、经验和资历背景是否能很好的满足服务要求。响应文件中须提供响应人对运营人员从业年限的承诺。</w:t>
      </w:r>
    </w:p>
    <w:p w14:paraId="26D7D823" w14:textId="79851958" w:rsidR="00DC263C" w:rsidRDefault="00D1369B">
      <w:pPr>
        <w:adjustRightInd w:val="0"/>
        <w:snapToGrid w:val="0"/>
        <w:spacing w:line="59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napToGrid w:val="0"/>
          <w:kern w:val="0"/>
          <w:sz w:val="32"/>
          <w:szCs w:val="32"/>
        </w:rPr>
        <w:t>（</w:t>
      </w:r>
      <w:r w:rsidR="00D55F11">
        <w:rPr>
          <w:rFonts w:ascii="仿宋_GB2312" w:eastAsia="仿宋_GB2312" w:hAnsi="仿宋_GB2312" w:cs="仿宋_GB2312"/>
          <w:snapToGrid w:val="0"/>
          <w:kern w:val="0"/>
          <w:sz w:val="32"/>
          <w:szCs w:val="32"/>
        </w:rPr>
        <w:t>5</w:t>
      </w:r>
      <w:r>
        <w:rPr>
          <w:rFonts w:ascii="仿宋_GB2312" w:eastAsia="仿宋_GB2312" w:hAnsi="仿宋_GB2312" w:cs="仿宋_GB2312" w:hint="eastAsia"/>
          <w:snapToGrid w:val="0"/>
          <w:kern w:val="0"/>
          <w:sz w:val="32"/>
          <w:szCs w:val="32"/>
        </w:rPr>
        <w:t>）运营人员要求：至少提供</w:t>
      </w:r>
      <w:r>
        <w:rPr>
          <w:rFonts w:ascii="仿宋_GB2312" w:eastAsia="仿宋_GB2312" w:hAnsi="仿宋_GB2312" w:cs="仿宋_GB2312" w:hint="eastAsia"/>
          <w:sz w:val="32"/>
          <w:szCs w:val="32"/>
        </w:rPr>
        <w:t>2名支持人员（1名项目经理+1名运营人员），其中项目经理原则应具备5年以上培训从业经历，运营人员原则上应具备3年以上培训从业经历。每次线下培训至少1名运营人员跟</w:t>
      </w:r>
      <w:proofErr w:type="gramStart"/>
      <w:r>
        <w:rPr>
          <w:rFonts w:ascii="仿宋_GB2312" w:eastAsia="仿宋_GB2312" w:hAnsi="仿宋_GB2312" w:cs="仿宋_GB2312" w:hint="eastAsia"/>
          <w:sz w:val="32"/>
          <w:szCs w:val="32"/>
        </w:rPr>
        <w:t>堂开展</w:t>
      </w:r>
      <w:proofErr w:type="gramEnd"/>
      <w:r>
        <w:rPr>
          <w:rFonts w:ascii="仿宋_GB2312" w:eastAsia="仿宋_GB2312" w:hAnsi="仿宋_GB2312" w:cs="仿宋_GB2312" w:hint="eastAsia"/>
          <w:sz w:val="32"/>
          <w:szCs w:val="32"/>
        </w:rPr>
        <w:t>培训管理。</w:t>
      </w:r>
    </w:p>
    <w:p w14:paraId="418B7E6C" w14:textId="77777777" w:rsidR="00DC263C" w:rsidRDefault="00D1369B">
      <w:pPr>
        <w:adjustRightInd w:val="0"/>
        <w:snapToGrid w:val="0"/>
        <w:spacing w:line="592"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三、报价要求</w:t>
      </w:r>
    </w:p>
    <w:p w14:paraId="1F7DC88F" w14:textId="586C6445" w:rsidR="00DC263C" w:rsidRDefault="00D1369B">
      <w:pPr>
        <w:adjustRightInd w:val="0"/>
        <w:snapToGrid w:val="0"/>
        <w:spacing w:line="59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本项目预算不超过</w:t>
      </w:r>
      <w:r>
        <w:rPr>
          <w:rFonts w:ascii="仿宋_GB2312" w:eastAsia="仿宋_GB2312" w:hAnsi="仿宋_GB2312" w:cs="仿宋_GB2312"/>
          <w:sz w:val="32"/>
          <w:szCs w:val="32"/>
        </w:rPr>
        <w:t>2</w:t>
      </w:r>
      <w:r w:rsidR="009506EC">
        <w:rPr>
          <w:rFonts w:ascii="仿宋_GB2312" w:eastAsia="仿宋_GB2312" w:hAnsi="仿宋_GB2312" w:cs="仿宋_GB2312"/>
          <w:sz w:val="32"/>
          <w:szCs w:val="32"/>
        </w:rPr>
        <w:t>9</w:t>
      </w:r>
      <w:r>
        <w:rPr>
          <w:rFonts w:ascii="仿宋_GB2312" w:eastAsia="仿宋_GB2312" w:hAnsi="仿宋_GB2312" w:cs="仿宋_GB2312" w:hint="eastAsia"/>
          <w:sz w:val="32"/>
          <w:szCs w:val="32"/>
        </w:rPr>
        <w:t>万元。本项目采用总价及综合单价报价方式。</w:t>
      </w:r>
    </w:p>
    <w:p w14:paraId="7AB4B12E" w14:textId="37FF6DDB" w:rsidR="002E3611" w:rsidRDefault="00A95E48">
      <w:pPr>
        <w:adjustRightInd w:val="0"/>
        <w:snapToGrid w:val="0"/>
        <w:spacing w:line="59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w:t>
      </w:r>
      <w:r w:rsidR="00B93ACA">
        <w:rPr>
          <w:rFonts w:ascii="仿宋_GB2312" w:eastAsia="仿宋_GB2312" w:hAnsi="仿宋_GB2312" w:cs="仿宋_GB2312" w:hint="eastAsia"/>
          <w:sz w:val="32"/>
          <w:szCs w:val="32"/>
        </w:rPr>
        <w:t>价</w:t>
      </w:r>
      <w:bookmarkStart w:id="2" w:name="_Hlk203038438"/>
      <w:r w:rsidR="00B93ACA">
        <w:rPr>
          <w:rFonts w:ascii="仿宋_GB2312" w:eastAsia="仿宋_GB2312" w:hAnsi="仿宋_GB2312" w:cs="仿宋_GB2312" w:hint="eastAsia"/>
          <w:sz w:val="32"/>
          <w:szCs w:val="32"/>
        </w:rPr>
        <w:t>包含</w:t>
      </w:r>
      <w:r w:rsidR="00D1369B">
        <w:rPr>
          <w:rFonts w:ascii="仿宋_GB2312" w:eastAsia="仿宋_GB2312" w:hAnsi="仿宋_GB2312" w:cs="仿宋_GB2312" w:hint="eastAsia"/>
          <w:sz w:val="32"/>
          <w:szCs w:val="32"/>
        </w:rPr>
        <w:t>讲师课时、宣传物料、会场布置、摄影摄像</w:t>
      </w:r>
      <w:r w:rsidR="00B93ACA">
        <w:rPr>
          <w:rFonts w:ascii="仿宋_GB2312" w:eastAsia="仿宋_GB2312" w:hAnsi="仿宋_GB2312" w:cs="仿宋_GB2312" w:hint="eastAsia"/>
          <w:sz w:val="32"/>
          <w:szCs w:val="32"/>
        </w:rPr>
        <w:t>、项目运营、讲师及运营人员交通食宿等完成项目服务的全部费用</w:t>
      </w:r>
      <w:bookmarkEnd w:id="2"/>
      <w:r w:rsidR="00B93ACA">
        <w:rPr>
          <w:rFonts w:ascii="仿宋_GB2312" w:eastAsia="仿宋_GB2312" w:hAnsi="仿宋_GB2312" w:cs="仿宋_GB2312" w:hint="eastAsia"/>
          <w:sz w:val="32"/>
          <w:szCs w:val="32"/>
        </w:rPr>
        <w:t>。</w:t>
      </w:r>
      <w:r w:rsidR="00D1369B">
        <w:rPr>
          <w:rFonts w:ascii="仿宋_GB2312" w:eastAsia="仿宋_GB2312" w:hAnsi="仿宋_GB2312" w:cs="仿宋_GB2312" w:hint="eastAsia"/>
          <w:sz w:val="32"/>
          <w:szCs w:val="32"/>
        </w:rPr>
        <w:t>线下培训为</w:t>
      </w:r>
      <w:r w:rsidR="00051F10">
        <w:rPr>
          <w:rFonts w:ascii="仿宋_GB2312" w:eastAsia="仿宋_GB2312" w:hAnsi="仿宋_GB2312" w:cs="仿宋_GB2312" w:hint="eastAsia"/>
          <w:sz w:val="32"/>
          <w:szCs w:val="32"/>
        </w:rPr>
        <w:t>采购人</w:t>
      </w:r>
      <w:r w:rsidR="00D1369B">
        <w:rPr>
          <w:rFonts w:ascii="仿宋_GB2312" w:eastAsia="仿宋_GB2312" w:hAnsi="仿宋_GB2312" w:cs="仿宋_GB2312" w:hint="eastAsia"/>
          <w:sz w:val="32"/>
          <w:szCs w:val="32"/>
        </w:rPr>
        <w:t>自有场地，报价</w:t>
      </w:r>
      <w:r w:rsidR="00051F10">
        <w:rPr>
          <w:rFonts w:ascii="仿宋_GB2312" w:eastAsia="仿宋_GB2312" w:hAnsi="仿宋_GB2312" w:cs="仿宋_GB2312" w:hint="eastAsia"/>
          <w:sz w:val="32"/>
          <w:szCs w:val="32"/>
        </w:rPr>
        <w:t>中</w:t>
      </w:r>
      <w:r w:rsidR="00D1369B">
        <w:rPr>
          <w:rFonts w:ascii="仿宋_GB2312" w:eastAsia="仿宋_GB2312" w:hAnsi="仿宋_GB2312" w:cs="仿宋_GB2312" w:hint="eastAsia"/>
          <w:sz w:val="32"/>
          <w:szCs w:val="32"/>
        </w:rPr>
        <w:t>不含该场地费用。</w:t>
      </w:r>
    </w:p>
    <w:p w14:paraId="3783C8D4" w14:textId="117F5292" w:rsidR="00DC263C" w:rsidRDefault="00D1369B">
      <w:pPr>
        <w:adjustRightInd w:val="0"/>
        <w:snapToGrid w:val="0"/>
        <w:spacing w:line="59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报价应详细列出</w:t>
      </w:r>
      <w:r w:rsidR="002E3611">
        <w:rPr>
          <w:rFonts w:ascii="仿宋_GB2312" w:eastAsia="仿宋_GB2312" w:hAnsi="仿宋_GB2312" w:cs="仿宋_GB2312" w:hint="eastAsia"/>
          <w:sz w:val="32"/>
          <w:szCs w:val="32"/>
        </w:rPr>
        <w:t>总价和</w:t>
      </w:r>
      <w:r>
        <w:rPr>
          <w:rFonts w:ascii="仿宋_GB2312" w:eastAsia="仿宋_GB2312" w:hAnsi="仿宋_GB2312" w:cs="仿宋_GB2312" w:hint="eastAsia"/>
          <w:sz w:val="32"/>
          <w:szCs w:val="32"/>
        </w:rPr>
        <w:t>各项报价信息。</w:t>
      </w:r>
      <w:r w:rsidR="00051F10">
        <w:rPr>
          <w:rFonts w:ascii="仿宋_GB2312" w:eastAsia="仿宋_GB2312" w:hAnsi="仿宋_GB2312" w:cs="仿宋_GB2312" w:hint="eastAsia"/>
          <w:sz w:val="32"/>
          <w:szCs w:val="32"/>
        </w:rPr>
        <w:t>学员人数不超过</w:t>
      </w:r>
      <w:r w:rsidR="008E151E">
        <w:rPr>
          <w:rFonts w:ascii="仿宋_GB2312" w:eastAsia="仿宋_GB2312" w:hAnsi="仿宋_GB2312" w:cs="仿宋_GB2312"/>
          <w:sz w:val="32"/>
          <w:szCs w:val="32"/>
        </w:rPr>
        <w:t>40</w:t>
      </w:r>
      <w:r>
        <w:rPr>
          <w:rFonts w:ascii="仿宋_GB2312" w:eastAsia="仿宋_GB2312" w:hAnsi="仿宋_GB2312" w:cs="仿宋_GB2312" w:hint="eastAsia"/>
          <w:sz w:val="32"/>
          <w:szCs w:val="32"/>
        </w:rPr>
        <w:t>人，合同期内</w:t>
      </w:r>
      <w:r w:rsidR="00051F10">
        <w:rPr>
          <w:rFonts w:ascii="仿宋_GB2312" w:eastAsia="仿宋_GB2312" w:hAnsi="仿宋_GB2312" w:cs="仿宋_GB2312" w:hint="eastAsia"/>
          <w:sz w:val="32"/>
          <w:szCs w:val="32"/>
        </w:rPr>
        <w:t>与人员数量相关的费用</w:t>
      </w:r>
      <w:r>
        <w:rPr>
          <w:rFonts w:ascii="仿宋_GB2312" w:eastAsia="仿宋_GB2312" w:hAnsi="仿宋_GB2312" w:cs="仿宋_GB2312" w:hint="eastAsia"/>
          <w:sz w:val="32"/>
          <w:szCs w:val="32"/>
        </w:rPr>
        <w:t>按实际发生量计算，单价不变。</w:t>
      </w:r>
    </w:p>
    <w:p w14:paraId="55BC2D4E" w14:textId="77777777" w:rsidR="00DC263C" w:rsidRDefault="00D1369B">
      <w:pPr>
        <w:adjustRightInd w:val="0"/>
        <w:snapToGrid w:val="0"/>
        <w:spacing w:line="592"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四、服务供应商资格条件</w:t>
      </w:r>
    </w:p>
    <w:p w14:paraId="2F22DD55" w14:textId="77777777" w:rsidR="00DC263C" w:rsidRDefault="00D1369B">
      <w:pPr>
        <w:adjustRightInd w:val="0"/>
        <w:snapToGrid w:val="0"/>
        <w:spacing w:line="592" w:lineRule="exact"/>
        <w:ind w:firstLineChars="200" w:firstLine="640"/>
        <w:rPr>
          <w:rFonts w:ascii="Times New Roman" w:eastAsia="仿宋_GB2312" w:hAnsi="Times New Roman"/>
          <w:color w:val="000000" w:themeColor="text1"/>
          <w:sz w:val="32"/>
          <w:szCs w:val="32"/>
          <w:shd w:val="clear" w:color="auto" w:fill="FFFFFF"/>
        </w:rPr>
      </w:pPr>
      <w:r>
        <w:rPr>
          <w:rFonts w:ascii="Times New Roman" w:eastAsia="仿宋_GB2312" w:hAnsi="Times New Roman" w:hint="eastAsia"/>
          <w:color w:val="000000" w:themeColor="text1"/>
          <w:sz w:val="32"/>
          <w:szCs w:val="32"/>
          <w:shd w:val="clear" w:color="auto" w:fill="FFFFFF"/>
        </w:rPr>
        <w:t>1.</w:t>
      </w:r>
      <w:r>
        <w:rPr>
          <w:rFonts w:ascii="Times New Roman" w:eastAsia="仿宋_GB2312" w:hAnsi="Times New Roman" w:hint="eastAsia"/>
          <w:color w:val="000000" w:themeColor="text1"/>
          <w:sz w:val="32"/>
          <w:szCs w:val="32"/>
          <w:shd w:val="clear" w:color="auto" w:fill="FFFFFF"/>
        </w:rPr>
        <w:t>在中华人民共和国境内注册合法运作的企业法人、事</w:t>
      </w:r>
      <w:r>
        <w:rPr>
          <w:rFonts w:ascii="Times New Roman" w:eastAsia="仿宋_GB2312" w:hAnsi="Times New Roman" w:hint="eastAsia"/>
          <w:color w:val="000000" w:themeColor="text1"/>
          <w:sz w:val="32"/>
          <w:szCs w:val="32"/>
          <w:shd w:val="clear" w:color="auto" w:fill="FFFFFF"/>
        </w:rPr>
        <w:lastRenderedPageBreak/>
        <w:t>业单位法人或法人依法设立并领取营业执照的分支机构</w:t>
      </w:r>
      <w:r>
        <w:rPr>
          <w:rFonts w:ascii="Times New Roman" w:eastAsia="仿宋_GB2312" w:hAnsi="Times New Roman" w:hint="eastAsia"/>
          <w:color w:val="000000" w:themeColor="text1"/>
          <w:sz w:val="32"/>
          <w:szCs w:val="32"/>
          <w:shd w:val="clear" w:color="auto" w:fill="FFFFFF"/>
        </w:rPr>
        <w:t>;</w:t>
      </w:r>
    </w:p>
    <w:p w14:paraId="6791D11B" w14:textId="77777777" w:rsidR="00DC263C" w:rsidRDefault="00D1369B">
      <w:pPr>
        <w:adjustRightInd w:val="0"/>
        <w:snapToGrid w:val="0"/>
        <w:spacing w:line="592" w:lineRule="exact"/>
        <w:ind w:firstLineChars="200" w:firstLine="640"/>
        <w:rPr>
          <w:rFonts w:ascii="Times New Roman" w:eastAsia="仿宋_GB2312" w:hAnsi="Times New Roman"/>
          <w:color w:val="000000" w:themeColor="text1"/>
          <w:sz w:val="32"/>
          <w:szCs w:val="32"/>
          <w:shd w:val="clear" w:color="auto" w:fill="FFFFFF"/>
        </w:rPr>
      </w:pPr>
      <w:r>
        <w:rPr>
          <w:rFonts w:ascii="Times New Roman" w:eastAsia="仿宋_GB2312" w:hAnsi="Times New Roman" w:hint="eastAsia"/>
          <w:color w:val="000000" w:themeColor="text1"/>
          <w:sz w:val="32"/>
          <w:szCs w:val="32"/>
          <w:shd w:val="clear" w:color="auto" w:fill="FFFFFF"/>
        </w:rPr>
        <w:t>2.</w:t>
      </w:r>
      <w:r>
        <w:rPr>
          <w:rFonts w:ascii="Times New Roman" w:eastAsia="仿宋_GB2312" w:hAnsi="Times New Roman" w:hint="eastAsia"/>
          <w:color w:val="000000" w:themeColor="text1"/>
          <w:sz w:val="32"/>
          <w:szCs w:val="32"/>
          <w:shd w:val="clear" w:color="auto" w:fill="FFFFFF"/>
        </w:rPr>
        <w:t>具有良好的商业信誉和健全的财务会计制度，具有履行合同所需的完全能力，三年内无重大违法经营记录，具备法律法规规定的其它条件的合格企业法人；</w:t>
      </w:r>
    </w:p>
    <w:p w14:paraId="5C2D63A9" w14:textId="77777777" w:rsidR="00DC263C" w:rsidRDefault="00D1369B">
      <w:pPr>
        <w:adjustRightInd w:val="0"/>
        <w:snapToGrid w:val="0"/>
        <w:spacing w:line="592" w:lineRule="exact"/>
        <w:ind w:firstLineChars="200" w:firstLine="640"/>
        <w:rPr>
          <w:rFonts w:ascii="Times New Roman" w:eastAsia="仿宋_GB2312" w:hAnsi="Times New Roman"/>
          <w:color w:val="000000" w:themeColor="text1"/>
          <w:sz w:val="32"/>
          <w:szCs w:val="32"/>
          <w:shd w:val="clear" w:color="auto" w:fill="FFFFFF"/>
        </w:rPr>
      </w:pPr>
      <w:r>
        <w:rPr>
          <w:rFonts w:ascii="Times New Roman" w:eastAsia="仿宋_GB2312" w:hAnsi="Times New Roman" w:hint="eastAsia"/>
          <w:color w:val="000000" w:themeColor="text1"/>
          <w:sz w:val="32"/>
          <w:szCs w:val="32"/>
          <w:shd w:val="clear" w:color="auto" w:fill="FFFFFF"/>
        </w:rPr>
        <w:t>3.</w:t>
      </w:r>
      <w:r>
        <w:rPr>
          <w:rFonts w:ascii="Times New Roman" w:eastAsia="仿宋_GB2312" w:hAnsi="Times New Roman" w:hint="eastAsia"/>
          <w:color w:val="000000" w:themeColor="text1"/>
          <w:sz w:val="32"/>
          <w:szCs w:val="32"/>
          <w:shd w:val="clear" w:color="auto" w:fill="FFFFFF"/>
        </w:rPr>
        <w:t>在项目服务过程中不受第三方提出侵犯其专利权、版权、商标权和工业设计权等知识产权的起诉，一旦出现侵权，一律由供应商承担全部责任；</w:t>
      </w:r>
    </w:p>
    <w:p w14:paraId="545542A7" w14:textId="77777777" w:rsidR="00DC263C" w:rsidRDefault="00D1369B">
      <w:pPr>
        <w:adjustRightInd w:val="0"/>
        <w:snapToGrid w:val="0"/>
        <w:spacing w:line="592" w:lineRule="exact"/>
        <w:ind w:firstLineChars="200" w:firstLine="640"/>
        <w:rPr>
          <w:rFonts w:ascii="Times New Roman" w:eastAsia="仿宋_GB2312" w:hAnsi="Times New Roman"/>
          <w:color w:val="000000" w:themeColor="text1"/>
          <w:sz w:val="32"/>
          <w:szCs w:val="32"/>
          <w:shd w:val="clear" w:color="auto" w:fill="FFFFFF"/>
        </w:rPr>
      </w:pPr>
      <w:r>
        <w:rPr>
          <w:rFonts w:ascii="Times New Roman" w:eastAsia="仿宋_GB2312" w:hAnsi="Times New Roman" w:hint="eastAsia"/>
          <w:color w:val="000000" w:themeColor="text1"/>
          <w:sz w:val="32"/>
          <w:szCs w:val="32"/>
          <w:shd w:val="clear" w:color="auto" w:fill="FFFFFF"/>
        </w:rPr>
        <w:t>4.</w:t>
      </w:r>
      <w:r>
        <w:rPr>
          <w:rFonts w:ascii="Times New Roman" w:eastAsia="仿宋_GB2312" w:hAnsi="Times New Roman" w:hint="eastAsia"/>
          <w:color w:val="000000" w:themeColor="text1"/>
          <w:sz w:val="32"/>
          <w:szCs w:val="32"/>
          <w:shd w:val="clear" w:color="auto" w:fill="FFFFFF"/>
        </w:rPr>
        <w:t>必须能够按时提交采购人要求的产品和服务，需具备与本项目类似的培训项目的经验。</w:t>
      </w:r>
    </w:p>
    <w:p w14:paraId="65EAEEF6" w14:textId="77777777" w:rsidR="00DC263C" w:rsidRDefault="00D1369B">
      <w:pPr>
        <w:adjustRightInd w:val="0"/>
        <w:snapToGrid w:val="0"/>
        <w:spacing w:line="592"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snapToGrid w:val="0"/>
          <w:kern w:val="0"/>
          <w:sz w:val="32"/>
          <w:szCs w:val="32"/>
        </w:rPr>
        <w:t>5</w:t>
      </w:r>
      <w:r>
        <w:rPr>
          <w:rFonts w:ascii="仿宋_GB2312" w:eastAsia="仿宋_GB2312" w:hAnsi="仿宋_GB2312" w:cs="仿宋_GB2312" w:hint="eastAsia"/>
          <w:snapToGrid w:val="0"/>
          <w:kern w:val="0"/>
          <w:sz w:val="32"/>
          <w:szCs w:val="32"/>
        </w:rPr>
        <w:t>.本项目不接受以联合体形</w:t>
      </w:r>
      <w:proofErr w:type="gramStart"/>
      <w:r>
        <w:rPr>
          <w:rFonts w:ascii="仿宋_GB2312" w:eastAsia="仿宋_GB2312" w:hAnsi="仿宋_GB2312" w:cs="仿宋_GB2312" w:hint="eastAsia"/>
          <w:snapToGrid w:val="0"/>
          <w:kern w:val="0"/>
          <w:sz w:val="32"/>
          <w:szCs w:val="32"/>
        </w:rPr>
        <w:t>式参加</w:t>
      </w:r>
      <w:proofErr w:type="gramEnd"/>
      <w:r>
        <w:rPr>
          <w:rFonts w:ascii="仿宋_GB2312" w:eastAsia="仿宋_GB2312" w:hAnsi="仿宋_GB2312" w:cs="仿宋_GB2312" w:hint="eastAsia"/>
          <w:snapToGrid w:val="0"/>
          <w:kern w:val="0"/>
          <w:sz w:val="32"/>
          <w:szCs w:val="32"/>
        </w:rPr>
        <w:t>采购，仅接受单一法人或其他组织为采购主体，且成交后不允许分包、转包。</w:t>
      </w:r>
    </w:p>
    <w:p w14:paraId="00DE3B99" w14:textId="77777777" w:rsidR="00DC263C" w:rsidRDefault="00D1369B">
      <w:pPr>
        <w:adjustRightInd w:val="0"/>
        <w:snapToGrid w:val="0"/>
        <w:spacing w:line="592" w:lineRule="exact"/>
        <w:ind w:firstLineChars="200" w:firstLine="640"/>
        <w:rPr>
          <w:rFonts w:ascii="仿宋_GB2312" w:eastAsia="仿宋_GB2312" w:hAnsi="仿宋_GB2312" w:cs="仿宋_GB2312"/>
          <w:snapToGrid w:val="0"/>
          <w:kern w:val="0"/>
          <w:sz w:val="32"/>
          <w:szCs w:val="32"/>
        </w:rPr>
      </w:pPr>
      <w:r>
        <w:rPr>
          <w:rFonts w:ascii="黑体" w:eastAsia="黑体" w:hAnsi="黑体" w:cs="黑体" w:hint="eastAsia"/>
          <w:snapToGrid w:val="0"/>
          <w:kern w:val="0"/>
          <w:sz w:val="32"/>
          <w:szCs w:val="32"/>
        </w:rPr>
        <w:t>五、服务期限</w:t>
      </w:r>
    </w:p>
    <w:p w14:paraId="68A10318" w14:textId="77777777" w:rsidR="00DC263C" w:rsidRDefault="00D1369B">
      <w:pPr>
        <w:adjustRightInd w:val="0"/>
        <w:snapToGrid w:val="0"/>
        <w:spacing w:line="592"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服务周期参照上文“项目要求”中相关内容执行。</w:t>
      </w:r>
    </w:p>
    <w:p w14:paraId="04009780" w14:textId="77777777" w:rsidR="00DC263C" w:rsidRDefault="00D1369B">
      <w:pPr>
        <w:adjustRightInd w:val="0"/>
        <w:snapToGrid w:val="0"/>
        <w:spacing w:line="592"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六、评审方法和标准</w:t>
      </w:r>
    </w:p>
    <w:p w14:paraId="25C0B808" w14:textId="7B676FB9" w:rsidR="00DC263C" w:rsidRDefault="00D1369B">
      <w:pPr>
        <w:adjustRightInd w:val="0"/>
        <w:snapToGrid w:val="0"/>
        <w:spacing w:line="59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1.评审方法。本项目采用综合评分法，</w:t>
      </w:r>
      <w:r w:rsidR="00A95E48">
        <w:rPr>
          <w:rFonts w:ascii="仿宋_GB2312" w:eastAsia="仿宋_GB2312" w:hAnsi="仿宋_GB2312" w:cs="仿宋_GB2312" w:hint="eastAsia"/>
          <w:sz w:val="32"/>
          <w:szCs w:val="32"/>
        </w:rPr>
        <w:t>评审将</w:t>
      </w:r>
      <w:proofErr w:type="gramStart"/>
      <w:r w:rsidR="00A95E48">
        <w:rPr>
          <w:rFonts w:ascii="仿宋_GB2312" w:eastAsia="仿宋_GB2312" w:hAnsi="仿宋_GB2312" w:cs="仿宋_GB2312" w:hint="eastAsia"/>
          <w:sz w:val="32"/>
          <w:szCs w:val="32"/>
        </w:rPr>
        <w:t>设置述标环节</w:t>
      </w:r>
      <w:proofErr w:type="gramEnd"/>
      <w:r w:rsidR="00A95E48">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由响应人讲解应答文件（不超过1</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分钟），展示培训方案，我方组织评审小组进行综合评审，总分为100分。</w:t>
      </w:r>
    </w:p>
    <w:p w14:paraId="380C3261" w14:textId="1C4EC2F9" w:rsidR="00DC263C" w:rsidRDefault="00D1369B">
      <w:pPr>
        <w:adjustRightInd w:val="0"/>
        <w:snapToGrid w:val="0"/>
        <w:spacing w:line="59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2.评分标准</w:t>
      </w:r>
    </w:p>
    <w:p w14:paraId="149A7C96" w14:textId="77777777" w:rsidR="00CA0E9E" w:rsidRDefault="00CA0E9E">
      <w:pPr>
        <w:adjustRightInd w:val="0"/>
        <w:snapToGrid w:val="0"/>
        <w:spacing w:line="592" w:lineRule="exact"/>
        <w:ind w:firstLineChars="200" w:firstLine="640"/>
        <w:rPr>
          <w:rFonts w:ascii="仿宋_GB2312" w:eastAsia="仿宋_GB2312" w:hAnsi="仿宋_GB2312" w:cs="仿宋_GB2312"/>
          <w:sz w:val="32"/>
          <w:szCs w:val="32"/>
        </w:rPr>
      </w:pPr>
    </w:p>
    <w:tbl>
      <w:tblPr>
        <w:tblW w:w="10115" w:type="dxa"/>
        <w:tblInd w:w="-724" w:type="dxa"/>
        <w:tblBorders>
          <w:top w:val="single" w:sz="18" w:space="0" w:color="auto"/>
          <w:left w:val="single" w:sz="12" w:space="0" w:color="000000"/>
          <w:bottom w:val="single" w:sz="18" w:space="0" w:color="auto"/>
          <w:right w:val="single" w:sz="12" w:space="0" w:color="000000"/>
          <w:insideH w:val="single" w:sz="2" w:space="0" w:color="auto"/>
          <w:insideV w:val="single" w:sz="2" w:space="0" w:color="auto"/>
        </w:tblBorders>
        <w:tblLayout w:type="fixed"/>
        <w:tblLook w:val="04A0" w:firstRow="1" w:lastRow="0" w:firstColumn="1" w:lastColumn="0" w:noHBand="0" w:noVBand="1"/>
      </w:tblPr>
      <w:tblGrid>
        <w:gridCol w:w="851"/>
        <w:gridCol w:w="1276"/>
        <w:gridCol w:w="992"/>
        <w:gridCol w:w="6996"/>
      </w:tblGrid>
      <w:tr w:rsidR="00DC263C" w14:paraId="0B67AA85" w14:textId="77777777" w:rsidTr="00651DB5">
        <w:trPr>
          <w:trHeight w:val="443"/>
        </w:trPr>
        <w:tc>
          <w:tcPr>
            <w:tcW w:w="3119" w:type="dxa"/>
            <w:gridSpan w:val="3"/>
            <w:tcBorders>
              <w:tl2br w:val="nil"/>
              <w:tr2bl w:val="nil"/>
            </w:tcBorders>
            <w:vAlign w:val="center"/>
          </w:tcPr>
          <w:p w14:paraId="46F58F2D" w14:textId="77777777" w:rsidR="00DC263C" w:rsidRDefault="00D1369B">
            <w:pPr>
              <w:pStyle w:val="Default"/>
              <w:spacing w:line="410" w:lineRule="exact"/>
              <w:jc w:val="center"/>
              <w:rPr>
                <w:rFonts w:ascii="仿宋_GB2312" w:eastAsia="仿宋_GB2312" w:hAnsi="仿宋_GB2312" w:cs="仿宋_GB2312"/>
                <w:b/>
                <w:bCs/>
                <w:color w:val="auto"/>
              </w:rPr>
            </w:pPr>
            <w:r>
              <w:rPr>
                <w:rFonts w:ascii="仿宋_GB2312" w:eastAsia="仿宋_GB2312" w:hAnsi="仿宋_GB2312" w:cs="仿宋_GB2312" w:hint="eastAsia"/>
                <w:b/>
                <w:bCs/>
                <w:color w:val="auto"/>
              </w:rPr>
              <w:t>评审因素与评分值</w:t>
            </w:r>
          </w:p>
        </w:tc>
        <w:tc>
          <w:tcPr>
            <w:tcW w:w="6996" w:type="dxa"/>
            <w:vMerge w:val="restart"/>
            <w:tcBorders>
              <w:tl2br w:val="nil"/>
              <w:tr2bl w:val="nil"/>
            </w:tcBorders>
            <w:vAlign w:val="center"/>
          </w:tcPr>
          <w:p w14:paraId="55828651" w14:textId="77777777" w:rsidR="00DC263C" w:rsidRDefault="00D1369B">
            <w:pPr>
              <w:pStyle w:val="Default"/>
              <w:spacing w:line="410" w:lineRule="exact"/>
              <w:jc w:val="center"/>
              <w:rPr>
                <w:rFonts w:ascii="仿宋_GB2312" w:eastAsia="仿宋_GB2312" w:hAnsi="仿宋_GB2312" w:cs="仿宋_GB2312"/>
                <w:color w:val="auto"/>
              </w:rPr>
            </w:pPr>
            <w:r>
              <w:rPr>
                <w:rFonts w:ascii="仿宋_GB2312" w:eastAsia="仿宋_GB2312" w:hAnsi="仿宋_GB2312" w:cs="仿宋_GB2312" w:hint="eastAsia"/>
                <w:b/>
                <w:bCs/>
                <w:color w:val="auto"/>
              </w:rPr>
              <w:t>评分标准</w:t>
            </w:r>
          </w:p>
        </w:tc>
      </w:tr>
      <w:tr w:rsidR="00DC263C" w14:paraId="6654D5E4" w14:textId="77777777" w:rsidTr="00651DB5">
        <w:trPr>
          <w:trHeight w:val="463"/>
        </w:trPr>
        <w:tc>
          <w:tcPr>
            <w:tcW w:w="851" w:type="dxa"/>
            <w:tcBorders>
              <w:tl2br w:val="nil"/>
              <w:tr2bl w:val="nil"/>
            </w:tcBorders>
            <w:vAlign w:val="center"/>
          </w:tcPr>
          <w:p w14:paraId="230562AC" w14:textId="77777777" w:rsidR="00DC263C" w:rsidRDefault="00D1369B">
            <w:pPr>
              <w:pStyle w:val="Default"/>
              <w:spacing w:line="410" w:lineRule="exact"/>
              <w:jc w:val="center"/>
              <w:rPr>
                <w:rFonts w:ascii="仿宋_GB2312" w:eastAsia="仿宋_GB2312" w:hAnsi="仿宋_GB2312" w:cs="仿宋_GB2312"/>
                <w:b/>
                <w:bCs/>
                <w:color w:val="auto"/>
              </w:rPr>
            </w:pPr>
            <w:r>
              <w:rPr>
                <w:rFonts w:ascii="仿宋_GB2312" w:eastAsia="仿宋_GB2312" w:hAnsi="仿宋_GB2312" w:cs="仿宋_GB2312" w:hint="eastAsia"/>
                <w:b/>
                <w:bCs/>
                <w:color w:val="auto"/>
              </w:rPr>
              <w:t>序号</w:t>
            </w:r>
          </w:p>
        </w:tc>
        <w:tc>
          <w:tcPr>
            <w:tcW w:w="1276" w:type="dxa"/>
            <w:tcBorders>
              <w:tl2br w:val="nil"/>
              <w:tr2bl w:val="nil"/>
            </w:tcBorders>
            <w:vAlign w:val="center"/>
          </w:tcPr>
          <w:p w14:paraId="20A7165C" w14:textId="77777777" w:rsidR="00DC263C" w:rsidRDefault="00D1369B">
            <w:pPr>
              <w:pStyle w:val="Default"/>
              <w:spacing w:line="410" w:lineRule="exact"/>
              <w:jc w:val="center"/>
              <w:rPr>
                <w:rFonts w:ascii="仿宋_GB2312" w:eastAsia="仿宋_GB2312" w:hAnsi="仿宋_GB2312" w:cs="仿宋_GB2312"/>
                <w:b/>
                <w:bCs/>
                <w:color w:val="auto"/>
              </w:rPr>
            </w:pPr>
            <w:r>
              <w:rPr>
                <w:rFonts w:ascii="仿宋_GB2312" w:eastAsia="仿宋_GB2312" w:hAnsi="仿宋_GB2312" w:cs="仿宋_GB2312" w:hint="eastAsia"/>
                <w:b/>
                <w:bCs/>
                <w:color w:val="auto"/>
              </w:rPr>
              <w:t>评审因素</w:t>
            </w:r>
          </w:p>
        </w:tc>
        <w:tc>
          <w:tcPr>
            <w:tcW w:w="992" w:type="dxa"/>
            <w:tcBorders>
              <w:tl2br w:val="nil"/>
              <w:tr2bl w:val="nil"/>
            </w:tcBorders>
            <w:vAlign w:val="center"/>
          </w:tcPr>
          <w:p w14:paraId="451191E7" w14:textId="77777777" w:rsidR="00DC263C" w:rsidRDefault="00D1369B">
            <w:pPr>
              <w:pStyle w:val="Default"/>
              <w:spacing w:line="410" w:lineRule="exact"/>
              <w:jc w:val="center"/>
              <w:rPr>
                <w:rFonts w:ascii="仿宋_GB2312" w:eastAsia="仿宋_GB2312" w:hAnsi="仿宋_GB2312" w:cs="仿宋_GB2312"/>
                <w:b/>
                <w:bCs/>
                <w:color w:val="auto"/>
              </w:rPr>
            </w:pPr>
            <w:r>
              <w:rPr>
                <w:rFonts w:ascii="仿宋_GB2312" w:eastAsia="仿宋_GB2312" w:hAnsi="仿宋_GB2312" w:cs="仿宋_GB2312" w:hint="eastAsia"/>
                <w:b/>
                <w:bCs/>
                <w:color w:val="auto"/>
              </w:rPr>
              <w:t>分值</w:t>
            </w:r>
          </w:p>
        </w:tc>
        <w:tc>
          <w:tcPr>
            <w:tcW w:w="6996" w:type="dxa"/>
            <w:vMerge/>
            <w:tcBorders>
              <w:tl2br w:val="nil"/>
              <w:tr2bl w:val="nil"/>
            </w:tcBorders>
            <w:vAlign w:val="center"/>
          </w:tcPr>
          <w:p w14:paraId="4E171386" w14:textId="77777777" w:rsidR="00DC263C" w:rsidRDefault="00DC263C">
            <w:pPr>
              <w:pStyle w:val="Default"/>
              <w:spacing w:line="410" w:lineRule="exact"/>
              <w:rPr>
                <w:rFonts w:ascii="仿宋_GB2312" w:eastAsia="仿宋_GB2312" w:hAnsi="仿宋_GB2312" w:cs="仿宋_GB2312"/>
                <w:color w:val="auto"/>
              </w:rPr>
            </w:pPr>
          </w:p>
        </w:tc>
      </w:tr>
      <w:tr w:rsidR="00DC263C" w14:paraId="0D0C152A" w14:textId="77777777" w:rsidTr="00651DB5">
        <w:trPr>
          <w:trHeight w:val="371"/>
        </w:trPr>
        <w:tc>
          <w:tcPr>
            <w:tcW w:w="851" w:type="dxa"/>
            <w:tcBorders>
              <w:tl2br w:val="nil"/>
              <w:tr2bl w:val="nil"/>
            </w:tcBorders>
            <w:vAlign w:val="center"/>
          </w:tcPr>
          <w:p w14:paraId="5F9E8057" w14:textId="77777777" w:rsidR="00DC263C" w:rsidRDefault="00D1369B">
            <w:pPr>
              <w:pStyle w:val="Default"/>
              <w:spacing w:line="410" w:lineRule="exact"/>
              <w:jc w:val="center"/>
              <w:rPr>
                <w:rFonts w:hAnsi="宋体" w:cs="Times New Roman"/>
                <w:color w:val="000000" w:themeColor="text1"/>
                <w:kern w:val="2"/>
              </w:rPr>
            </w:pPr>
            <w:r>
              <w:rPr>
                <w:rFonts w:hAnsi="宋体" w:cs="Times New Roman" w:hint="eastAsia"/>
                <w:color w:val="000000" w:themeColor="text1"/>
                <w:kern w:val="2"/>
              </w:rPr>
              <w:t>1</w:t>
            </w:r>
          </w:p>
        </w:tc>
        <w:tc>
          <w:tcPr>
            <w:tcW w:w="1276" w:type="dxa"/>
            <w:tcBorders>
              <w:tl2br w:val="nil"/>
              <w:tr2bl w:val="nil"/>
            </w:tcBorders>
            <w:vAlign w:val="center"/>
          </w:tcPr>
          <w:p w14:paraId="5EAE74C0" w14:textId="77777777" w:rsidR="00DC263C" w:rsidRDefault="00D1369B">
            <w:pPr>
              <w:pStyle w:val="Default"/>
              <w:spacing w:line="410" w:lineRule="exact"/>
              <w:jc w:val="center"/>
              <w:rPr>
                <w:rFonts w:hAnsi="宋体" w:cs="Times New Roman"/>
                <w:color w:val="000000" w:themeColor="text1"/>
                <w:kern w:val="2"/>
              </w:rPr>
            </w:pPr>
            <w:r>
              <w:rPr>
                <w:rFonts w:hAnsi="宋体" w:cs="Times New Roman" w:hint="eastAsia"/>
                <w:color w:val="000000" w:themeColor="text1"/>
                <w:kern w:val="2"/>
              </w:rPr>
              <w:t>报价</w:t>
            </w:r>
          </w:p>
        </w:tc>
        <w:tc>
          <w:tcPr>
            <w:tcW w:w="992" w:type="dxa"/>
            <w:tcBorders>
              <w:tl2br w:val="nil"/>
              <w:tr2bl w:val="nil"/>
            </w:tcBorders>
            <w:vAlign w:val="center"/>
          </w:tcPr>
          <w:p w14:paraId="65C1E036" w14:textId="77777777" w:rsidR="00DC263C" w:rsidRDefault="00D1369B">
            <w:pPr>
              <w:pStyle w:val="Default"/>
              <w:spacing w:line="410" w:lineRule="exact"/>
              <w:jc w:val="center"/>
              <w:rPr>
                <w:rFonts w:hAnsi="宋体" w:cs="Times New Roman"/>
                <w:color w:val="000000" w:themeColor="text1"/>
                <w:kern w:val="2"/>
              </w:rPr>
            </w:pPr>
            <w:r>
              <w:rPr>
                <w:rFonts w:hAnsi="宋体" w:cs="Times New Roman"/>
                <w:color w:val="000000" w:themeColor="text1"/>
                <w:kern w:val="2"/>
              </w:rPr>
              <w:t>25</w:t>
            </w:r>
          </w:p>
        </w:tc>
        <w:tc>
          <w:tcPr>
            <w:tcW w:w="6996" w:type="dxa"/>
            <w:tcBorders>
              <w:tl2br w:val="nil"/>
              <w:tr2bl w:val="nil"/>
            </w:tcBorders>
            <w:vAlign w:val="center"/>
          </w:tcPr>
          <w:p w14:paraId="59C35820" w14:textId="761526D8" w:rsidR="00DC263C" w:rsidRDefault="00D1369B">
            <w:pPr>
              <w:pStyle w:val="Default"/>
              <w:spacing w:line="400" w:lineRule="exact"/>
              <w:rPr>
                <w:rFonts w:hAnsi="宋体" w:cs="Times New Roman"/>
                <w:color w:val="000000" w:themeColor="text1"/>
                <w:kern w:val="2"/>
              </w:rPr>
            </w:pPr>
            <w:proofErr w:type="gramStart"/>
            <w:r>
              <w:rPr>
                <w:rFonts w:hAnsi="宋体" w:cs="Times New Roman" w:hint="eastAsia"/>
                <w:color w:val="000000" w:themeColor="text1"/>
                <w:kern w:val="2"/>
              </w:rPr>
              <w:t>当有效响应</w:t>
            </w:r>
            <w:proofErr w:type="gramEnd"/>
            <w:r>
              <w:rPr>
                <w:rFonts w:hAnsi="宋体" w:cs="Times New Roman" w:hint="eastAsia"/>
                <w:color w:val="000000" w:themeColor="text1"/>
                <w:kern w:val="2"/>
              </w:rPr>
              <w:t>人数量不少于5家时，去掉一个最高价和一个最低价，取其他响应人报价的算术平均数为基准价；</w:t>
            </w:r>
            <w:proofErr w:type="gramStart"/>
            <w:r>
              <w:rPr>
                <w:rFonts w:hAnsi="宋体" w:cs="Times New Roman" w:hint="eastAsia"/>
                <w:color w:val="000000" w:themeColor="text1"/>
                <w:kern w:val="2"/>
              </w:rPr>
              <w:t>当有效响应</w:t>
            </w:r>
            <w:proofErr w:type="gramEnd"/>
            <w:r>
              <w:rPr>
                <w:rFonts w:hAnsi="宋体" w:cs="Times New Roman" w:hint="eastAsia"/>
                <w:color w:val="000000" w:themeColor="text1"/>
                <w:kern w:val="2"/>
              </w:rPr>
              <w:t>人数量不足5家时，取全部响应人报价的算术平均数为基准价。</w:t>
            </w:r>
          </w:p>
          <w:p w14:paraId="36189BAB" w14:textId="77777777" w:rsidR="00DC263C" w:rsidRDefault="00D1369B">
            <w:pPr>
              <w:pStyle w:val="Default"/>
              <w:spacing w:line="400" w:lineRule="exact"/>
              <w:rPr>
                <w:rFonts w:hAnsi="宋体" w:cs="Times New Roman"/>
                <w:color w:val="000000" w:themeColor="text1"/>
                <w:kern w:val="2"/>
              </w:rPr>
            </w:pPr>
            <w:r>
              <w:rPr>
                <w:rFonts w:hAnsi="宋体" w:cs="Times New Roman" w:hint="eastAsia"/>
                <w:color w:val="000000" w:themeColor="text1"/>
                <w:kern w:val="2"/>
              </w:rPr>
              <w:t>1.报价等于基准价，报价得分=</w:t>
            </w:r>
            <w:r>
              <w:rPr>
                <w:rFonts w:hAnsi="宋体" w:cs="Times New Roman"/>
                <w:color w:val="000000" w:themeColor="text1"/>
                <w:kern w:val="2"/>
              </w:rPr>
              <w:t>25</w:t>
            </w:r>
            <w:r>
              <w:rPr>
                <w:rFonts w:hAnsi="宋体" w:cs="Times New Roman" w:hint="eastAsia"/>
                <w:color w:val="000000" w:themeColor="text1"/>
                <w:kern w:val="2"/>
              </w:rPr>
              <w:t>；</w:t>
            </w:r>
          </w:p>
          <w:p w14:paraId="6918B301" w14:textId="0041953C" w:rsidR="00DC263C" w:rsidRDefault="00D1369B">
            <w:pPr>
              <w:pStyle w:val="Default"/>
              <w:spacing w:line="400" w:lineRule="exact"/>
              <w:rPr>
                <w:rFonts w:hAnsi="宋体" w:cs="Times New Roman"/>
                <w:color w:val="000000" w:themeColor="text1"/>
                <w:kern w:val="2"/>
              </w:rPr>
            </w:pPr>
            <w:r>
              <w:rPr>
                <w:rFonts w:hAnsi="宋体" w:cs="Times New Roman"/>
                <w:color w:val="000000" w:themeColor="text1"/>
                <w:kern w:val="2"/>
              </w:rPr>
              <w:lastRenderedPageBreak/>
              <w:t>2</w:t>
            </w:r>
            <w:r>
              <w:rPr>
                <w:rFonts w:hAnsi="宋体" w:cs="Times New Roman" w:hint="eastAsia"/>
                <w:color w:val="000000" w:themeColor="text1"/>
                <w:kern w:val="2"/>
              </w:rPr>
              <w:t>.当报价＞基准价，报价得分=</w:t>
            </w:r>
            <w:r>
              <w:rPr>
                <w:rFonts w:hAnsi="宋体" w:cs="Times New Roman"/>
                <w:color w:val="000000" w:themeColor="text1"/>
                <w:kern w:val="2"/>
              </w:rPr>
              <w:t>25</w:t>
            </w:r>
            <w:r>
              <w:rPr>
                <w:rFonts w:hAnsi="宋体" w:cs="Times New Roman" w:hint="eastAsia"/>
                <w:color w:val="000000" w:themeColor="text1"/>
                <w:kern w:val="2"/>
              </w:rPr>
              <w:t>-（报价-基准价）/基准价*</w:t>
            </w:r>
            <w:r>
              <w:rPr>
                <w:rFonts w:hAnsi="宋体" w:cs="Times New Roman"/>
                <w:color w:val="000000" w:themeColor="text1"/>
                <w:kern w:val="2"/>
              </w:rPr>
              <w:t>100*</w:t>
            </w:r>
            <w:r>
              <w:rPr>
                <w:rFonts w:hAnsi="宋体" w:cs="Times New Roman" w:hint="eastAsia"/>
                <w:color w:val="000000" w:themeColor="text1"/>
                <w:kern w:val="2"/>
              </w:rPr>
              <w:t>0.</w:t>
            </w:r>
            <w:r w:rsidR="000D32EC">
              <w:rPr>
                <w:rFonts w:hAnsi="宋体" w:cs="Times New Roman"/>
                <w:color w:val="000000" w:themeColor="text1"/>
                <w:kern w:val="2"/>
              </w:rPr>
              <w:t>6</w:t>
            </w:r>
          </w:p>
          <w:p w14:paraId="73981CEE" w14:textId="70F1D94D" w:rsidR="00DC263C" w:rsidRDefault="00D1369B">
            <w:pPr>
              <w:pStyle w:val="Default"/>
              <w:spacing w:line="400" w:lineRule="exact"/>
              <w:rPr>
                <w:rFonts w:hAnsi="宋体" w:cs="Times New Roman"/>
                <w:color w:val="000000" w:themeColor="text1"/>
                <w:kern w:val="2"/>
              </w:rPr>
            </w:pPr>
            <w:r>
              <w:rPr>
                <w:rFonts w:hAnsi="宋体" w:cs="Times New Roman"/>
                <w:color w:val="000000" w:themeColor="text1"/>
                <w:kern w:val="2"/>
              </w:rPr>
              <w:t>3</w:t>
            </w:r>
            <w:r>
              <w:rPr>
                <w:rFonts w:hAnsi="宋体" w:cs="Times New Roman" w:hint="eastAsia"/>
                <w:color w:val="000000" w:themeColor="text1"/>
                <w:kern w:val="2"/>
              </w:rPr>
              <w:t>.当投标报价</w:t>
            </w:r>
            <w:r>
              <w:rPr>
                <w:rFonts w:hAnsi="宋体" w:cs="Times New Roman"/>
                <w:color w:val="000000" w:themeColor="text1"/>
                <w:kern w:val="2"/>
              </w:rPr>
              <w:t>＜</w:t>
            </w:r>
            <w:r>
              <w:rPr>
                <w:rFonts w:hAnsi="宋体" w:cs="Times New Roman" w:hint="eastAsia"/>
                <w:color w:val="000000" w:themeColor="text1"/>
                <w:kern w:val="2"/>
              </w:rPr>
              <w:t>基准价，报价得分=</w:t>
            </w:r>
            <w:r>
              <w:rPr>
                <w:rFonts w:hAnsi="宋体" w:cs="Times New Roman"/>
                <w:color w:val="000000" w:themeColor="text1"/>
                <w:kern w:val="2"/>
              </w:rPr>
              <w:t>25</w:t>
            </w:r>
            <w:r>
              <w:rPr>
                <w:rFonts w:hAnsi="宋体" w:cs="Times New Roman" w:hint="eastAsia"/>
                <w:color w:val="000000" w:themeColor="text1"/>
                <w:kern w:val="2"/>
              </w:rPr>
              <w:t>+（报价-基准价）/基准价</w:t>
            </w:r>
            <w:r>
              <w:rPr>
                <w:rFonts w:hAnsi="宋体" w:cs="Times New Roman"/>
                <w:color w:val="000000" w:themeColor="text1"/>
                <w:kern w:val="2"/>
              </w:rPr>
              <w:t>*100</w:t>
            </w:r>
            <w:r>
              <w:rPr>
                <w:rFonts w:hAnsi="宋体" w:cs="Times New Roman" w:hint="eastAsia"/>
                <w:color w:val="000000" w:themeColor="text1"/>
                <w:kern w:val="2"/>
              </w:rPr>
              <w:t>*0.</w:t>
            </w:r>
            <w:r w:rsidR="000D32EC">
              <w:rPr>
                <w:rFonts w:hAnsi="宋体" w:cs="Times New Roman"/>
                <w:color w:val="000000" w:themeColor="text1"/>
                <w:kern w:val="2"/>
              </w:rPr>
              <w:t>4</w:t>
            </w:r>
          </w:p>
          <w:p w14:paraId="2D9AC20F" w14:textId="77777777" w:rsidR="00DC263C" w:rsidRDefault="00D1369B">
            <w:pPr>
              <w:pStyle w:val="Default"/>
              <w:spacing w:line="400" w:lineRule="exact"/>
              <w:rPr>
                <w:rFonts w:hAnsi="宋体" w:cs="Times New Roman"/>
                <w:color w:val="000000" w:themeColor="text1"/>
                <w:kern w:val="2"/>
              </w:rPr>
            </w:pPr>
            <w:r>
              <w:rPr>
                <w:rFonts w:hAnsi="宋体" w:cs="Times New Roman" w:hint="eastAsia"/>
                <w:color w:val="000000" w:themeColor="text1"/>
                <w:kern w:val="2"/>
              </w:rPr>
              <w:t>当报价得分为负时，均按0分计算。</w:t>
            </w:r>
          </w:p>
          <w:p w14:paraId="7A14DA6A" w14:textId="33DB20BF" w:rsidR="00AC4EFB" w:rsidRDefault="00D1369B" w:rsidP="00651DB5">
            <w:pPr>
              <w:pStyle w:val="Default"/>
              <w:spacing w:line="400" w:lineRule="exact"/>
              <w:rPr>
                <w:rFonts w:hAnsi="宋体" w:cs="Times New Roman"/>
                <w:color w:val="000000" w:themeColor="text1"/>
                <w:kern w:val="2"/>
              </w:rPr>
            </w:pPr>
            <w:r>
              <w:rPr>
                <w:rFonts w:hAnsi="宋体" w:cs="Times New Roman" w:hint="eastAsia"/>
                <w:color w:val="000000" w:themeColor="text1"/>
                <w:kern w:val="2"/>
              </w:rPr>
              <w:t>报价得分保留小数点后两位。</w:t>
            </w:r>
          </w:p>
        </w:tc>
      </w:tr>
      <w:tr w:rsidR="00D55F11" w14:paraId="0EE9E2FA" w14:textId="77777777" w:rsidTr="00651DB5">
        <w:trPr>
          <w:trHeight w:val="371"/>
        </w:trPr>
        <w:tc>
          <w:tcPr>
            <w:tcW w:w="851" w:type="dxa"/>
            <w:tcBorders>
              <w:tl2br w:val="nil"/>
              <w:tr2bl w:val="nil"/>
            </w:tcBorders>
            <w:vAlign w:val="center"/>
          </w:tcPr>
          <w:p w14:paraId="130B9E55" w14:textId="736A1873" w:rsidR="00D55F11" w:rsidRDefault="00D55F11" w:rsidP="00D55F11">
            <w:pPr>
              <w:pStyle w:val="Default"/>
              <w:spacing w:line="410" w:lineRule="exact"/>
              <w:jc w:val="center"/>
              <w:rPr>
                <w:rFonts w:hAnsi="宋体" w:cs="Times New Roman"/>
                <w:color w:val="000000" w:themeColor="text1"/>
                <w:kern w:val="2"/>
              </w:rPr>
            </w:pPr>
            <w:r>
              <w:rPr>
                <w:rFonts w:hAnsi="宋体" w:cs="Times New Roman"/>
                <w:color w:val="auto"/>
                <w:kern w:val="2"/>
              </w:rPr>
              <w:lastRenderedPageBreak/>
              <w:t>2</w:t>
            </w:r>
          </w:p>
        </w:tc>
        <w:tc>
          <w:tcPr>
            <w:tcW w:w="1276" w:type="dxa"/>
            <w:tcBorders>
              <w:tl2br w:val="nil"/>
              <w:tr2bl w:val="nil"/>
            </w:tcBorders>
            <w:vAlign w:val="center"/>
          </w:tcPr>
          <w:p w14:paraId="36068194" w14:textId="77777777" w:rsidR="00D55F11" w:rsidRDefault="00D55F11" w:rsidP="00D55F11">
            <w:pPr>
              <w:widowControl/>
              <w:adjustRightInd w:val="0"/>
              <w:snapToGrid w:val="0"/>
              <w:spacing w:line="410" w:lineRule="exact"/>
              <w:ind w:leftChars="-52" w:left="-109" w:rightChars="-51" w:right="-107"/>
              <w:jc w:val="center"/>
              <w:rPr>
                <w:rFonts w:ascii="宋体" w:hAnsi="宋体"/>
                <w:sz w:val="24"/>
              </w:rPr>
            </w:pPr>
            <w:r>
              <w:rPr>
                <w:rFonts w:ascii="宋体" w:hAnsi="宋体" w:hint="eastAsia"/>
                <w:sz w:val="24"/>
              </w:rPr>
              <w:t>培训实施</w:t>
            </w:r>
          </w:p>
          <w:p w14:paraId="3FC5D635" w14:textId="32A5ED73" w:rsidR="00D55F11" w:rsidRDefault="00D55F11" w:rsidP="00D55F11">
            <w:pPr>
              <w:pStyle w:val="Default"/>
              <w:spacing w:line="410" w:lineRule="exact"/>
              <w:jc w:val="center"/>
              <w:rPr>
                <w:rFonts w:hAnsi="宋体" w:cs="Times New Roman"/>
                <w:color w:val="000000" w:themeColor="text1"/>
                <w:kern w:val="2"/>
              </w:rPr>
            </w:pPr>
            <w:r>
              <w:rPr>
                <w:rFonts w:hAnsi="宋体" w:hint="eastAsia"/>
              </w:rPr>
              <w:t>方案</w:t>
            </w:r>
          </w:p>
        </w:tc>
        <w:tc>
          <w:tcPr>
            <w:tcW w:w="992" w:type="dxa"/>
            <w:tcBorders>
              <w:tl2br w:val="nil"/>
              <w:tr2bl w:val="nil"/>
            </w:tcBorders>
            <w:vAlign w:val="center"/>
          </w:tcPr>
          <w:p w14:paraId="23B772FE" w14:textId="030A7A38" w:rsidR="00D55F11" w:rsidRDefault="00D55F11" w:rsidP="00D55F11">
            <w:pPr>
              <w:pStyle w:val="Default"/>
              <w:spacing w:line="410" w:lineRule="exact"/>
              <w:jc w:val="center"/>
              <w:rPr>
                <w:rFonts w:hAnsi="宋体" w:cs="Times New Roman"/>
                <w:color w:val="000000" w:themeColor="text1"/>
                <w:kern w:val="2"/>
              </w:rPr>
            </w:pPr>
            <w:r>
              <w:rPr>
                <w:rFonts w:hAnsi="宋体"/>
              </w:rPr>
              <w:t>40</w:t>
            </w:r>
          </w:p>
        </w:tc>
        <w:tc>
          <w:tcPr>
            <w:tcW w:w="6996" w:type="dxa"/>
            <w:tcBorders>
              <w:tl2br w:val="nil"/>
              <w:tr2bl w:val="nil"/>
            </w:tcBorders>
            <w:vAlign w:val="center"/>
          </w:tcPr>
          <w:p w14:paraId="7EF548AB" w14:textId="77777777" w:rsidR="00D55F11" w:rsidRDefault="00D55F11" w:rsidP="00D55F11">
            <w:pPr>
              <w:spacing w:line="400" w:lineRule="exact"/>
              <w:rPr>
                <w:rFonts w:ascii="宋体" w:hAnsi="宋体"/>
                <w:sz w:val="24"/>
              </w:rPr>
            </w:pPr>
          </w:p>
          <w:p w14:paraId="22F1C28E" w14:textId="77777777" w:rsidR="00D55F11" w:rsidRDefault="00D55F11" w:rsidP="00D55F11">
            <w:pPr>
              <w:spacing w:line="400" w:lineRule="exact"/>
              <w:rPr>
                <w:rFonts w:ascii="宋体" w:hAnsi="宋体"/>
                <w:sz w:val="24"/>
              </w:rPr>
            </w:pPr>
            <w:r>
              <w:rPr>
                <w:rFonts w:ascii="宋体" w:hAnsi="宋体" w:hint="eastAsia"/>
                <w:sz w:val="24"/>
              </w:rPr>
              <w:t>提供培训实施方案的培训服务整体思路、框架，具体实施运营步骤,质量保证手段及培训辅助措施等，并由响应人进行方案介绍和演示。</w:t>
            </w:r>
          </w:p>
          <w:p w14:paraId="2FC193EF" w14:textId="6008DD40" w:rsidR="00D55F11" w:rsidRDefault="00D55F11" w:rsidP="00D55F11">
            <w:pPr>
              <w:spacing w:line="400" w:lineRule="exact"/>
              <w:rPr>
                <w:rFonts w:ascii="宋体" w:hAnsi="宋体" w:cs="宋体"/>
                <w:sz w:val="24"/>
              </w:rPr>
            </w:pPr>
            <w:r>
              <w:rPr>
                <w:rFonts w:ascii="宋体" w:hAnsi="宋体" w:cs="宋体" w:hint="eastAsia"/>
                <w:sz w:val="24"/>
              </w:rPr>
              <w:t>优秀的得</w:t>
            </w:r>
            <w:r>
              <w:rPr>
                <w:rFonts w:ascii="宋体" w:hAnsi="宋体" w:cs="宋体"/>
                <w:sz w:val="24"/>
              </w:rPr>
              <w:t>3</w:t>
            </w:r>
            <w:r w:rsidR="005718DD">
              <w:rPr>
                <w:rFonts w:ascii="宋体" w:hAnsi="宋体" w:cs="宋体"/>
                <w:sz w:val="24"/>
              </w:rPr>
              <w:t>5</w:t>
            </w:r>
            <w:r>
              <w:rPr>
                <w:rFonts w:ascii="宋体" w:hAnsi="宋体" w:cs="宋体" w:hint="eastAsia"/>
                <w:sz w:val="24"/>
              </w:rPr>
              <w:t>＜F≤</w:t>
            </w:r>
            <w:r w:rsidR="005718DD">
              <w:rPr>
                <w:rFonts w:ascii="宋体" w:hAnsi="宋体" w:cs="宋体"/>
                <w:sz w:val="24"/>
              </w:rPr>
              <w:t>40</w:t>
            </w:r>
            <w:r>
              <w:rPr>
                <w:rFonts w:ascii="宋体" w:hAnsi="宋体" w:cs="宋体" w:hint="eastAsia"/>
                <w:sz w:val="24"/>
              </w:rPr>
              <w:t>分，良好得</w:t>
            </w:r>
            <w:r w:rsidR="005718DD">
              <w:rPr>
                <w:rFonts w:ascii="宋体" w:hAnsi="宋体" w:cs="宋体"/>
                <w:sz w:val="24"/>
              </w:rPr>
              <w:t>30</w:t>
            </w:r>
            <w:r>
              <w:rPr>
                <w:rFonts w:ascii="宋体" w:hAnsi="宋体" w:cs="宋体" w:hint="eastAsia"/>
                <w:sz w:val="24"/>
              </w:rPr>
              <w:t>＜F≤3</w:t>
            </w:r>
            <w:r w:rsidR="005718DD">
              <w:rPr>
                <w:rFonts w:ascii="宋体" w:hAnsi="宋体" w:cs="宋体"/>
                <w:sz w:val="24"/>
              </w:rPr>
              <w:t>5</w:t>
            </w:r>
            <w:r>
              <w:rPr>
                <w:rFonts w:ascii="宋体" w:hAnsi="宋体" w:cs="宋体" w:hint="eastAsia"/>
                <w:sz w:val="24"/>
              </w:rPr>
              <w:t>分，一般得</w:t>
            </w:r>
            <w:r w:rsidR="005718DD">
              <w:rPr>
                <w:rFonts w:ascii="宋体" w:hAnsi="宋体" w:cs="宋体"/>
                <w:sz w:val="24"/>
              </w:rPr>
              <w:t>25</w:t>
            </w:r>
            <w:r>
              <w:rPr>
                <w:rFonts w:ascii="宋体" w:hAnsi="宋体" w:cs="宋体" w:hint="eastAsia"/>
                <w:sz w:val="24"/>
              </w:rPr>
              <w:t>＜F≤</w:t>
            </w:r>
            <w:r w:rsidR="005718DD">
              <w:rPr>
                <w:rFonts w:ascii="宋体" w:hAnsi="宋体" w:cs="宋体"/>
                <w:sz w:val="24"/>
              </w:rPr>
              <w:t>30</w:t>
            </w:r>
            <w:r>
              <w:rPr>
                <w:rFonts w:ascii="宋体" w:hAnsi="宋体" w:cs="宋体" w:hint="eastAsia"/>
                <w:sz w:val="24"/>
              </w:rPr>
              <w:t>分。其他或未提供相关内容的不得分。</w:t>
            </w:r>
          </w:p>
          <w:p w14:paraId="4FC3358B" w14:textId="60CD523E" w:rsidR="00D55F11" w:rsidRDefault="00D55F11" w:rsidP="00C1122E">
            <w:pPr>
              <w:spacing w:before="24" w:after="24" w:line="400" w:lineRule="exact"/>
              <w:rPr>
                <w:rFonts w:hAnsi="宋体"/>
                <w:color w:val="000000" w:themeColor="text1"/>
              </w:rPr>
            </w:pPr>
            <w:r>
              <w:rPr>
                <w:rFonts w:ascii="宋体" w:hAnsi="宋体" w:hint="eastAsia"/>
                <w:b/>
                <w:bCs/>
                <w:sz w:val="24"/>
              </w:rPr>
              <w:t>注：响应人具有不超过15分钟的方案介绍演示时间，未参加或放弃方案介绍的，本项不得分。演示时间超过1</w:t>
            </w:r>
            <w:r>
              <w:rPr>
                <w:rFonts w:ascii="宋体" w:hAnsi="宋体"/>
                <w:b/>
                <w:bCs/>
                <w:sz w:val="24"/>
              </w:rPr>
              <w:t>5</w:t>
            </w:r>
            <w:r>
              <w:rPr>
                <w:rFonts w:ascii="宋体" w:hAnsi="宋体" w:hint="eastAsia"/>
                <w:b/>
                <w:bCs/>
                <w:sz w:val="24"/>
              </w:rPr>
              <w:t>分钟应立刻停止演示。</w:t>
            </w:r>
          </w:p>
        </w:tc>
      </w:tr>
      <w:tr w:rsidR="00D55F11" w14:paraId="322837AF" w14:textId="77777777" w:rsidTr="00651DB5">
        <w:trPr>
          <w:trHeight w:val="421"/>
        </w:trPr>
        <w:tc>
          <w:tcPr>
            <w:tcW w:w="851" w:type="dxa"/>
            <w:tcBorders>
              <w:tl2br w:val="nil"/>
              <w:tr2bl w:val="nil"/>
            </w:tcBorders>
            <w:vAlign w:val="center"/>
          </w:tcPr>
          <w:p w14:paraId="23949B17" w14:textId="52C8B43D" w:rsidR="00D55F11" w:rsidRDefault="00D55F11" w:rsidP="00D55F11">
            <w:pPr>
              <w:pStyle w:val="Default"/>
              <w:spacing w:line="410" w:lineRule="exact"/>
              <w:jc w:val="center"/>
              <w:rPr>
                <w:rFonts w:hAnsi="宋体" w:cs="Times New Roman"/>
                <w:color w:val="auto"/>
                <w:kern w:val="2"/>
              </w:rPr>
            </w:pPr>
            <w:r>
              <w:rPr>
                <w:rFonts w:ascii="仿宋_GB2312" w:eastAsia="仿宋_GB2312" w:hAnsi="仿宋_GB2312" w:cs="仿宋_GB2312"/>
                <w:color w:val="auto"/>
              </w:rPr>
              <w:t>3</w:t>
            </w:r>
          </w:p>
        </w:tc>
        <w:tc>
          <w:tcPr>
            <w:tcW w:w="1276" w:type="dxa"/>
            <w:tcBorders>
              <w:tl2br w:val="nil"/>
              <w:tr2bl w:val="nil"/>
            </w:tcBorders>
            <w:vAlign w:val="center"/>
          </w:tcPr>
          <w:p w14:paraId="720C459D" w14:textId="77777777" w:rsidR="00D55F11" w:rsidRDefault="00D55F11" w:rsidP="00D55F11">
            <w:pPr>
              <w:widowControl/>
              <w:adjustRightInd w:val="0"/>
              <w:snapToGrid w:val="0"/>
              <w:spacing w:line="410" w:lineRule="exact"/>
              <w:ind w:leftChars="-52" w:left="-109" w:rightChars="-51" w:right="-107"/>
              <w:jc w:val="center"/>
              <w:rPr>
                <w:rFonts w:ascii="宋体" w:hAnsi="宋体" w:cs="宋体"/>
                <w:sz w:val="24"/>
              </w:rPr>
            </w:pPr>
            <w:r>
              <w:rPr>
                <w:rFonts w:ascii="宋体" w:hAnsi="宋体" w:cs="宋体" w:hint="eastAsia"/>
                <w:sz w:val="24"/>
              </w:rPr>
              <w:t>课程师资</w:t>
            </w:r>
          </w:p>
          <w:p w14:paraId="23AA1E44" w14:textId="5BD78787" w:rsidR="00D55F11" w:rsidRDefault="00D55F11" w:rsidP="00D55F11">
            <w:pPr>
              <w:pStyle w:val="Default"/>
              <w:spacing w:line="410" w:lineRule="exact"/>
              <w:jc w:val="center"/>
              <w:rPr>
                <w:rFonts w:hAnsi="宋体" w:cs="Times New Roman"/>
                <w:color w:val="auto"/>
                <w:kern w:val="2"/>
              </w:rPr>
            </w:pPr>
            <w:r>
              <w:rPr>
                <w:rFonts w:hAnsi="宋体" w:hint="eastAsia"/>
              </w:rPr>
              <w:t>实力</w:t>
            </w:r>
          </w:p>
        </w:tc>
        <w:tc>
          <w:tcPr>
            <w:tcW w:w="992" w:type="dxa"/>
            <w:vAlign w:val="center"/>
          </w:tcPr>
          <w:p w14:paraId="5057CDB3" w14:textId="016BFEDA" w:rsidR="00D55F11" w:rsidRDefault="00D55F11" w:rsidP="00D55F11">
            <w:pPr>
              <w:pStyle w:val="Default"/>
              <w:spacing w:line="410" w:lineRule="exact"/>
              <w:jc w:val="center"/>
              <w:rPr>
                <w:rFonts w:hAnsi="宋体" w:cs="Times New Roman"/>
                <w:color w:val="auto"/>
                <w:kern w:val="2"/>
              </w:rPr>
            </w:pPr>
            <w:r>
              <w:rPr>
                <w:rFonts w:hAnsi="宋体"/>
              </w:rPr>
              <w:t>20</w:t>
            </w:r>
          </w:p>
        </w:tc>
        <w:tc>
          <w:tcPr>
            <w:tcW w:w="6996" w:type="dxa"/>
            <w:vAlign w:val="center"/>
          </w:tcPr>
          <w:p w14:paraId="54ACE026" w14:textId="77777777" w:rsidR="00D55F11" w:rsidRDefault="00D55F11" w:rsidP="00D55F11">
            <w:pPr>
              <w:widowControl/>
              <w:adjustRightInd w:val="0"/>
              <w:snapToGrid w:val="0"/>
              <w:spacing w:line="400" w:lineRule="exact"/>
              <w:ind w:rightChars="-51" w:right="-107"/>
              <w:jc w:val="left"/>
              <w:rPr>
                <w:rFonts w:ascii="宋体" w:hAnsi="宋体" w:cs="宋体"/>
                <w:sz w:val="24"/>
              </w:rPr>
            </w:pPr>
          </w:p>
          <w:p w14:paraId="682CD06B" w14:textId="77777777" w:rsidR="006E0AC8" w:rsidRDefault="00D55F11" w:rsidP="006E0AC8">
            <w:pPr>
              <w:widowControl/>
              <w:adjustRightInd w:val="0"/>
              <w:snapToGrid w:val="0"/>
              <w:spacing w:line="400" w:lineRule="exact"/>
              <w:ind w:rightChars="-51" w:right="-107"/>
              <w:jc w:val="left"/>
              <w:rPr>
                <w:rFonts w:ascii="宋体" w:hAnsi="宋体" w:cs="宋体"/>
                <w:sz w:val="24"/>
              </w:rPr>
            </w:pPr>
            <w:r>
              <w:rPr>
                <w:rFonts w:ascii="宋体" w:hAnsi="宋体" w:cs="宋体" w:hint="eastAsia"/>
                <w:sz w:val="24"/>
              </w:rPr>
              <w:t>响应人根据比选需求及培训对象提供讲师列表，</w:t>
            </w:r>
            <w:r w:rsidR="006E0AC8">
              <w:rPr>
                <w:rFonts w:ascii="宋体" w:hAnsi="宋体" w:cs="宋体" w:hint="eastAsia"/>
                <w:sz w:val="24"/>
              </w:rPr>
              <w:t>列出的讲师应当是可邀请到的，</w:t>
            </w:r>
            <w:proofErr w:type="gramStart"/>
            <w:r w:rsidR="006E0AC8">
              <w:rPr>
                <w:rFonts w:ascii="宋体" w:hAnsi="宋体" w:cs="宋体" w:hint="eastAsia"/>
                <w:sz w:val="24"/>
              </w:rPr>
              <w:t>徐</w:t>
            </w:r>
            <w:r>
              <w:rPr>
                <w:rFonts w:ascii="宋体" w:hAnsi="宋体" w:cs="宋体" w:hint="eastAsia"/>
                <w:sz w:val="24"/>
              </w:rPr>
              <w:t>提供</w:t>
            </w:r>
            <w:proofErr w:type="gramEnd"/>
            <w:r>
              <w:rPr>
                <w:rFonts w:ascii="宋体" w:hAnsi="宋体" w:cs="宋体" w:hint="eastAsia"/>
                <w:sz w:val="24"/>
              </w:rPr>
              <w:t>讲师信息包括但不限于姓名、年龄、学历、实战经验、专业背景、擅长培训方向、授课经历及培训客户资料。</w:t>
            </w:r>
          </w:p>
          <w:p w14:paraId="3A38CB98" w14:textId="70DCF841" w:rsidR="00D55F11" w:rsidRDefault="00D55F11" w:rsidP="006E0AC8">
            <w:pPr>
              <w:widowControl/>
              <w:adjustRightInd w:val="0"/>
              <w:snapToGrid w:val="0"/>
              <w:spacing w:line="400" w:lineRule="exact"/>
              <w:ind w:rightChars="-51" w:right="-107"/>
              <w:jc w:val="left"/>
              <w:rPr>
                <w:rFonts w:ascii="宋体" w:hAnsi="宋体" w:cs="宋体"/>
                <w:sz w:val="24"/>
              </w:rPr>
            </w:pPr>
            <w:r>
              <w:rPr>
                <w:rFonts w:ascii="宋体" w:hAnsi="宋体" w:cs="宋体" w:hint="eastAsia"/>
                <w:sz w:val="24"/>
              </w:rPr>
              <w:t>优秀的得</w:t>
            </w:r>
            <w:r w:rsidR="005718DD">
              <w:rPr>
                <w:rFonts w:ascii="宋体" w:hAnsi="宋体" w:cs="宋体"/>
                <w:sz w:val="24"/>
              </w:rPr>
              <w:t>17</w:t>
            </w:r>
            <w:r>
              <w:rPr>
                <w:rFonts w:ascii="宋体" w:hAnsi="宋体" w:cs="宋体" w:hint="eastAsia"/>
                <w:sz w:val="24"/>
              </w:rPr>
              <w:t>＜F≤</w:t>
            </w:r>
            <w:r w:rsidR="005718DD">
              <w:rPr>
                <w:rFonts w:ascii="宋体" w:hAnsi="宋体" w:cs="宋体"/>
                <w:sz w:val="24"/>
              </w:rPr>
              <w:t>20</w:t>
            </w:r>
            <w:r>
              <w:rPr>
                <w:rFonts w:ascii="宋体" w:hAnsi="宋体" w:cs="宋体" w:hint="eastAsia"/>
                <w:sz w:val="24"/>
              </w:rPr>
              <w:t>分，良好得</w:t>
            </w:r>
            <w:r w:rsidR="005718DD">
              <w:rPr>
                <w:rFonts w:ascii="宋体" w:hAnsi="宋体" w:cs="宋体"/>
                <w:sz w:val="24"/>
              </w:rPr>
              <w:t>14</w:t>
            </w:r>
            <w:r>
              <w:rPr>
                <w:rFonts w:ascii="宋体" w:hAnsi="宋体" w:cs="宋体" w:hint="eastAsia"/>
                <w:sz w:val="24"/>
              </w:rPr>
              <w:t>＜F≤</w:t>
            </w:r>
            <w:r>
              <w:rPr>
                <w:rFonts w:ascii="宋体" w:hAnsi="宋体" w:cs="宋体"/>
                <w:sz w:val="24"/>
              </w:rPr>
              <w:t>1</w:t>
            </w:r>
            <w:r w:rsidR="005718DD">
              <w:rPr>
                <w:rFonts w:ascii="宋体" w:hAnsi="宋体" w:cs="宋体"/>
                <w:sz w:val="24"/>
              </w:rPr>
              <w:t>7</w:t>
            </w:r>
            <w:r>
              <w:rPr>
                <w:rFonts w:ascii="宋体" w:hAnsi="宋体" w:cs="宋体" w:hint="eastAsia"/>
                <w:sz w:val="24"/>
              </w:rPr>
              <w:t>分，一般得</w:t>
            </w:r>
            <w:r w:rsidR="003B3C01">
              <w:rPr>
                <w:rFonts w:ascii="宋体" w:hAnsi="宋体" w:cs="宋体"/>
                <w:sz w:val="24"/>
              </w:rPr>
              <w:t>11</w:t>
            </w:r>
            <w:r>
              <w:rPr>
                <w:rFonts w:ascii="宋体" w:hAnsi="宋体" w:cs="宋体" w:hint="eastAsia"/>
                <w:sz w:val="24"/>
              </w:rPr>
              <w:t>＜F≤</w:t>
            </w:r>
            <w:r w:rsidR="003B3C01">
              <w:rPr>
                <w:rFonts w:ascii="宋体" w:hAnsi="宋体" w:cs="宋体"/>
                <w:sz w:val="24"/>
              </w:rPr>
              <w:t>14</w:t>
            </w:r>
            <w:r>
              <w:rPr>
                <w:rFonts w:ascii="宋体" w:hAnsi="宋体" w:cs="宋体" w:hint="eastAsia"/>
                <w:sz w:val="24"/>
              </w:rPr>
              <w:t>分。其他或未提供相关内容的不得分。</w:t>
            </w:r>
          </w:p>
          <w:p w14:paraId="4B2A55BE" w14:textId="092A6386" w:rsidR="000D32EC" w:rsidRDefault="000D32EC" w:rsidP="00C1122E">
            <w:pPr>
              <w:widowControl/>
              <w:adjustRightInd w:val="0"/>
              <w:snapToGrid w:val="0"/>
              <w:spacing w:line="400" w:lineRule="exact"/>
              <w:ind w:leftChars="-52" w:left="-109" w:rightChars="-51" w:right="-107"/>
              <w:jc w:val="left"/>
              <w:rPr>
                <w:rFonts w:ascii="宋体" w:hAnsi="宋体"/>
                <w:sz w:val="24"/>
              </w:rPr>
            </w:pPr>
          </w:p>
        </w:tc>
      </w:tr>
      <w:tr w:rsidR="00D55F11" w14:paraId="11054283" w14:textId="77777777" w:rsidTr="000D32EC">
        <w:trPr>
          <w:trHeight w:val="1413"/>
        </w:trPr>
        <w:tc>
          <w:tcPr>
            <w:tcW w:w="851" w:type="dxa"/>
            <w:tcBorders>
              <w:tl2br w:val="nil"/>
              <w:tr2bl w:val="nil"/>
            </w:tcBorders>
            <w:vAlign w:val="center"/>
          </w:tcPr>
          <w:p w14:paraId="4BED105C" w14:textId="382E032B" w:rsidR="00D55F11" w:rsidRDefault="00D55F11" w:rsidP="00D55F11">
            <w:pPr>
              <w:pStyle w:val="Default"/>
              <w:spacing w:line="410" w:lineRule="exact"/>
              <w:jc w:val="center"/>
              <w:rPr>
                <w:rFonts w:hAnsi="宋体" w:cs="Times New Roman"/>
                <w:color w:val="auto"/>
                <w:kern w:val="2"/>
              </w:rPr>
            </w:pPr>
            <w:r>
              <w:rPr>
                <w:rFonts w:hAnsi="宋体" w:cs="Times New Roman"/>
                <w:color w:val="auto"/>
                <w:kern w:val="2"/>
              </w:rPr>
              <w:t>4</w:t>
            </w:r>
          </w:p>
        </w:tc>
        <w:tc>
          <w:tcPr>
            <w:tcW w:w="1276" w:type="dxa"/>
            <w:tcBorders>
              <w:tl2br w:val="nil"/>
              <w:tr2bl w:val="nil"/>
            </w:tcBorders>
            <w:vAlign w:val="center"/>
          </w:tcPr>
          <w:p w14:paraId="7CD5E141" w14:textId="0C7F08DD" w:rsidR="00D55F11" w:rsidRDefault="00D55F11" w:rsidP="00D55F11">
            <w:pPr>
              <w:widowControl/>
              <w:adjustRightInd w:val="0"/>
              <w:snapToGrid w:val="0"/>
              <w:spacing w:line="410" w:lineRule="exact"/>
              <w:ind w:leftChars="-52" w:left="-109" w:rightChars="-51" w:right="-107"/>
              <w:jc w:val="center"/>
              <w:rPr>
                <w:rFonts w:ascii="宋体" w:hAnsi="宋体"/>
                <w:sz w:val="24"/>
              </w:rPr>
            </w:pPr>
            <w:r>
              <w:rPr>
                <w:rFonts w:hAnsi="宋体" w:hint="eastAsia"/>
              </w:rPr>
              <w:t>响应人业绩及实力</w:t>
            </w:r>
          </w:p>
        </w:tc>
        <w:tc>
          <w:tcPr>
            <w:tcW w:w="992" w:type="dxa"/>
            <w:tcBorders>
              <w:tl2br w:val="nil"/>
              <w:tr2bl w:val="nil"/>
            </w:tcBorders>
            <w:vAlign w:val="center"/>
          </w:tcPr>
          <w:p w14:paraId="342F78F2" w14:textId="0083B75E" w:rsidR="00D55F11" w:rsidRDefault="00D55F11" w:rsidP="00D55F11">
            <w:pPr>
              <w:widowControl/>
              <w:adjustRightInd w:val="0"/>
              <w:snapToGrid w:val="0"/>
              <w:spacing w:line="410" w:lineRule="exact"/>
              <w:ind w:leftChars="-52" w:left="-109" w:rightChars="-51" w:right="-107"/>
              <w:jc w:val="center"/>
              <w:rPr>
                <w:rFonts w:ascii="宋体" w:hAnsi="宋体"/>
                <w:sz w:val="24"/>
              </w:rPr>
            </w:pPr>
            <w:r>
              <w:rPr>
                <w:rFonts w:hAnsi="宋体"/>
              </w:rPr>
              <w:t>15</w:t>
            </w:r>
          </w:p>
        </w:tc>
        <w:tc>
          <w:tcPr>
            <w:tcW w:w="6996" w:type="dxa"/>
            <w:tcBorders>
              <w:tl2br w:val="nil"/>
              <w:tr2bl w:val="nil"/>
            </w:tcBorders>
            <w:vAlign w:val="center"/>
          </w:tcPr>
          <w:p w14:paraId="581E43A6" w14:textId="77777777" w:rsidR="00D55F11" w:rsidRDefault="00D55F11" w:rsidP="00D55F11">
            <w:pPr>
              <w:spacing w:before="24" w:after="24" w:line="400" w:lineRule="exact"/>
              <w:rPr>
                <w:rFonts w:ascii="宋体" w:hAnsi="宋体"/>
                <w:sz w:val="24"/>
              </w:rPr>
            </w:pPr>
          </w:p>
          <w:p w14:paraId="1C16217B" w14:textId="0AA72D44" w:rsidR="00D55F11" w:rsidRDefault="00D55F11" w:rsidP="00D55F11">
            <w:pPr>
              <w:spacing w:before="24" w:after="24" w:line="400" w:lineRule="exact"/>
              <w:rPr>
                <w:rFonts w:ascii="宋体" w:hAnsi="宋体"/>
                <w:sz w:val="24"/>
              </w:rPr>
            </w:pPr>
            <w:r>
              <w:rPr>
                <w:rFonts w:ascii="宋体" w:hAnsi="宋体" w:hint="eastAsia"/>
                <w:sz w:val="24"/>
              </w:rPr>
              <w:t>1.响应人具有</w:t>
            </w:r>
            <w:bookmarkStart w:id="3" w:name="OLE_LINK6"/>
            <w:r w:rsidR="000D32EC">
              <w:rPr>
                <w:rFonts w:ascii="宋体" w:hAnsi="宋体" w:hint="eastAsia"/>
                <w:sz w:val="24"/>
              </w:rPr>
              <w:t>企业年轻干部</w:t>
            </w:r>
            <w:bookmarkEnd w:id="3"/>
            <w:r w:rsidR="00110192">
              <w:rPr>
                <w:rFonts w:ascii="宋体" w:hAnsi="宋体" w:hint="eastAsia"/>
                <w:sz w:val="24"/>
              </w:rPr>
              <w:t>、青年干部等</w:t>
            </w:r>
            <w:r>
              <w:rPr>
                <w:rFonts w:ascii="宋体" w:hAnsi="宋体" w:hint="eastAsia"/>
                <w:sz w:val="24"/>
              </w:rPr>
              <w:t>培训项目业绩，每提供一个得</w:t>
            </w:r>
            <w:r>
              <w:rPr>
                <w:rFonts w:ascii="宋体" w:hAnsi="宋体"/>
                <w:sz w:val="24"/>
              </w:rPr>
              <w:t>2.5</w:t>
            </w:r>
            <w:r>
              <w:rPr>
                <w:rFonts w:ascii="宋体" w:hAnsi="宋体" w:hint="eastAsia"/>
                <w:sz w:val="24"/>
              </w:rPr>
              <w:t>分，</w:t>
            </w:r>
            <w:r w:rsidR="000D32EC">
              <w:rPr>
                <w:rFonts w:ascii="宋体" w:hAnsi="宋体" w:hint="eastAsia"/>
                <w:sz w:val="24"/>
              </w:rPr>
              <w:t>本项</w:t>
            </w:r>
            <w:r>
              <w:rPr>
                <w:rFonts w:ascii="宋体" w:hAnsi="宋体" w:hint="eastAsia"/>
                <w:sz w:val="24"/>
              </w:rPr>
              <w:t>最高得</w:t>
            </w:r>
            <w:r>
              <w:rPr>
                <w:rFonts w:ascii="宋体" w:hAnsi="宋体"/>
                <w:sz w:val="24"/>
              </w:rPr>
              <w:t>5</w:t>
            </w:r>
            <w:r>
              <w:rPr>
                <w:rFonts w:ascii="宋体" w:hAnsi="宋体" w:hint="eastAsia"/>
                <w:sz w:val="24"/>
              </w:rPr>
              <w:t>分；</w:t>
            </w:r>
          </w:p>
          <w:p w14:paraId="180F3963" w14:textId="4E758891" w:rsidR="00D55F11" w:rsidRDefault="00D55F11" w:rsidP="00D55F11">
            <w:pPr>
              <w:spacing w:before="24" w:after="24" w:line="400" w:lineRule="exact"/>
              <w:rPr>
                <w:rFonts w:ascii="宋体" w:hAnsi="宋体"/>
                <w:sz w:val="24"/>
              </w:rPr>
            </w:pPr>
            <w:r>
              <w:rPr>
                <w:rFonts w:ascii="宋体" w:hAnsi="宋体" w:hint="eastAsia"/>
                <w:sz w:val="24"/>
              </w:rPr>
              <w:t>2.响应人具有</w:t>
            </w:r>
            <w:r w:rsidR="000D32EC">
              <w:rPr>
                <w:rFonts w:ascii="宋体" w:hAnsi="宋体" w:hint="eastAsia"/>
                <w:sz w:val="24"/>
              </w:rPr>
              <w:t>企业年轻干部</w:t>
            </w:r>
            <w:r w:rsidR="00110192">
              <w:rPr>
                <w:rFonts w:ascii="宋体" w:hAnsi="宋体" w:hint="eastAsia"/>
                <w:sz w:val="24"/>
              </w:rPr>
              <w:t>、青年干部等</w:t>
            </w:r>
            <w:r>
              <w:rPr>
                <w:rFonts w:ascii="宋体" w:hAnsi="宋体" w:hint="eastAsia"/>
                <w:sz w:val="24"/>
              </w:rPr>
              <w:t>培训项目业绩，本项最高得5分。单个合同总金额（F）：</w:t>
            </w:r>
          </w:p>
          <w:p w14:paraId="1B194C4E" w14:textId="77777777" w:rsidR="00D55F11" w:rsidRDefault="00D55F11" w:rsidP="00D55F11">
            <w:pPr>
              <w:spacing w:before="24" w:after="24" w:line="400" w:lineRule="exact"/>
              <w:rPr>
                <w:rFonts w:ascii="宋体" w:hAnsi="宋体"/>
                <w:sz w:val="24"/>
              </w:rPr>
            </w:pPr>
            <w:r>
              <w:rPr>
                <w:rFonts w:ascii="宋体" w:hAnsi="宋体" w:hint="eastAsia"/>
                <w:sz w:val="24"/>
              </w:rPr>
              <w:t>（1）</w:t>
            </w:r>
            <w:r>
              <w:rPr>
                <w:rFonts w:ascii="宋体" w:hAnsi="宋体"/>
                <w:sz w:val="24"/>
              </w:rPr>
              <w:t>15</w:t>
            </w:r>
            <w:r>
              <w:rPr>
                <w:rFonts w:ascii="宋体" w:hAnsi="宋体" w:hint="eastAsia"/>
                <w:sz w:val="24"/>
              </w:rPr>
              <w:t>万元≤F＜</w:t>
            </w:r>
            <w:r>
              <w:rPr>
                <w:rFonts w:ascii="宋体" w:hAnsi="宋体"/>
                <w:sz w:val="24"/>
              </w:rPr>
              <w:t>30</w:t>
            </w:r>
            <w:r>
              <w:rPr>
                <w:rFonts w:ascii="宋体" w:hAnsi="宋体" w:hint="eastAsia"/>
                <w:sz w:val="24"/>
              </w:rPr>
              <w:t>万元，每提供一个得2.5分。</w:t>
            </w:r>
          </w:p>
          <w:p w14:paraId="34910ECC" w14:textId="77777777" w:rsidR="00D55F11" w:rsidRDefault="00D55F11" w:rsidP="00D55F11">
            <w:pPr>
              <w:spacing w:before="24" w:after="24" w:line="400" w:lineRule="exact"/>
              <w:rPr>
                <w:rFonts w:ascii="宋体" w:hAnsi="宋体"/>
                <w:sz w:val="24"/>
              </w:rPr>
            </w:pPr>
            <w:r>
              <w:rPr>
                <w:rFonts w:ascii="宋体" w:hAnsi="宋体" w:hint="eastAsia"/>
                <w:sz w:val="24"/>
              </w:rPr>
              <w:t>（2）</w:t>
            </w:r>
            <w:r>
              <w:rPr>
                <w:rFonts w:ascii="宋体" w:hAnsi="宋体"/>
                <w:sz w:val="24"/>
              </w:rPr>
              <w:t>30</w:t>
            </w:r>
            <w:r>
              <w:rPr>
                <w:rFonts w:ascii="宋体" w:hAnsi="宋体" w:hint="eastAsia"/>
                <w:sz w:val="24"/>
              </w:rPr>
              <w:t>万元≤F，每提供一个得5分。</w:t>
            </w:r>
          </w:p>
          <w:p w14:paraId="3BF1865F" w14:textId="77777777" w:rsidR="00D55F11" w:rsidRDefault="00D55F11" w:rsidP="00D55F11">
            <w:pPr>
              <w:spacing w:line="400" w:lineRule="exact"/>
              <w:rPr>
                <w:rFonts w:ascii="宋体" w:hAnsi="宋体" w:cs="宋体"/>
                <w:color w:val="000000" w:themeColor="text1"/>
                <w:sz w:val="24"/>
              </w:rPr>
            </w:pPr>
            <w:r>
              <w:rPr>
                <w:rFonts w:ascii="宋体" w:hAnsi="宋体" w:hint="eastAsia"/>
                <w:sz w:val="24"/>
              </w:rPr>
              <w:t>3</w:t>
            </w:r>
            <w:r>
              <w:rPr>
                <w:rFonts w:ascii="宋体" w:hAnsi="宋体"/>
                <w:sz w:val="24"/>
              </w:rPr>
              <w:t>.</w:t>
            </w:r>
            <w:r>
              <w:rPr>
                <w:rFonts w:ascii="宋体" w:hAnsi="宋体" w:cs="宋体" w:hint="eastAsia"/>
                <w:color w:val="000000" w:themeColor="text1"/>
                <w:sz w:val="24"/>
              </w:rPr>
              <w:t>根据响应人企业情况、成立时间、业绩状况、行业经验、奖项荣誉、响应时间等进行横向比较。优秀的得</w:t>
            </w:r>
            <w:r>
              <w:rPr>
                <w:rFonts w:ascii="宋体" w:hAnsi="宋体" w:cs="宋体"/>
                <w:color w:val="000000" w:themeColor="text1"/>
                <w:sz w:val="24"/>
              </w:rPr>
              <w:t>4</w:t>
            </w:r>
            <w:r>
              <w:rPr>
                <w:rFonts w:ascii="宋体" w:hAnsi="宋体" w:cs="宋体" w:hint="eastAsia"/>
                <w:color w:val="000000" w:themeColor="text1"/>
                <w:sz w:val="24"/>
              </w:rPr>
              <w:t>＜F≤</w:t>
            </w:r>
            <w:r>
              <w:rPr>
                <w:rFonts w:ascii="宋体" w:hAnsi="宋体" w:cs="宋体"/>
                <w:color w:val="000000" w:themeColor="text1"/>
                <w:sz w:val="24"/>
              </w:rPr>
              <w:t>5</w:t>
            </w:r>
            <w:r>
              <w:rPr>
                <w:rFonts w:ascii="宋体" w:hAnsi="宋体" w:cs="宋体" w:hint="eastAsia"/>
                <w:color w:val="000000" w:themeColor="text1"/>
                <w:sz w:val="24"/>
              </w:rPr>
              <w:t>分，良好得</w:t>
            </w:r>
            <w:r>
              <w:rPr>
                <w:rFonts w:ascii="宋体" w:hAnsi="宋体" w:cs="宋体"/>
                <w:color w:val="000000" w:themeColor="text1"/>
                <w:sz w:val="24"/>
              </w:rPr>
              <w:t>3</w:t>
            </w:r>
            <w:r>
              <w:rPr>
                <w:rFonts w:ascii="宋体" w:hAnsi="宋体" w:cs="宋体" w:hint="eastAsia"/>
                <w:color w:val="000000" w:themeColor="text1"/>
                <w:sz w:val="24"/>
              </w:rPr>
              <w:t>＜F≤</w:t>
            </w:r>
            <w:r>
              <w:rPr>
                <w:rFonts w:ascii="宋体" w:hAnsi="宋体" w:cs="宋体"/>
                <w:color w:val="000000" w:themeColor="text1"/>
                <w:sz w:val="24"/>
              </w:rPr>
              <w:t>4</w:t>
            </w:r>
            <w:r>
              <w:rPr>
                <w:rFonts w:ascii="宋体" w:hAnsi="宋体" w:cs="宋体" w:hint="eastAsia"/>
                <w:color w:val="000000" w:themeColor="text1"/>
                <w:sz w:val="24"/>
              </w:rPr>
              <w:t>分，一般得</w:t>
            </w:r>
            <w:r>
              <w:rPr>
                <w:rFonts w:ascii="宋体" w:hAnsi="宋体" w:cs="宋体"/>
                <w:color w:val="000000" w:themeColor="text1"/>
                <w:sz w:val="24"/>
              </w:rPr>
              <w:t>2</w:t>
            </w:r>
            <w:r>
              <w:rPr>
                <w:rFonts w:ascii="宋体" w:hAnsi="宋体" w:cs="宋体" w:hint="eastAsia"/>
                <w:color w:val="000000" w:themeColor="text1"/>
                <w:sz w:val="24"/>
              </w:rPr>
              <w:t>＜F≤</w:t>
            </w:r>
            <w:r>
              <w:rPr>
                <w:rFonts w:ascii="宋体" w:hAnsi="宋体" w:cs="宋体"/>
                <w:color w:val="000000" w:themeColor="text1"/>
                <w:sz w:val="24"/>
              </w:rPr>
              <w:t>3</w:t>
            </w:r>
            <w:r>
              <w:rPr>
                <w:rFonts w:ascii="宋体" w:hAnsi="宋体" w:cs="宋体" w:hint="eastAsia"/>
                <w:color w:val="000000" w:themeColor="text1"/>
                <w:sz w:val="24"/>
              </w:rPr>
              <w:t>分。其他或未提供相关内容的不得分。</w:t>
            </w:r>
          </w:p>
          <w:p w14:paraId="3BBCB152" w14:textId="77777777" w:rsidR="00D55F11" w:rsidRDefault="00D55F11" w:rsidP="00D55F11">
            <w:pPr>
              <w:spacing w:before="24" w:after="24" w:line="400" w:lineRule="exact"/>
              <w:rPr>
                <w:rFonts w:ascii="宋体" w:hAnsi="宋体"/>
                <w:b/>
                <w:bCs/>
                <w:sz w:val="24"/>
              </w:rPr>
            </w:pPr>
            <w:r>
              <w:rPr>
                <w:rFonts w:ascii="宋体" w:hAnsi="宋体" w:hint="eastAsia"/>
                <w:b/>
                <w:bCs/>
                <w:sz w:val="24"/>
              </w:rPr>
              <w:t>注：</w:t>
            </w:r>
          </w:p>
          <w:p w14:paraId="50EB6337" w14:textId="37130774" w:rsidR="00D55F11" w:rsidRDefault="00C1122E" w:rsidP="00D55F11">
            <w:pPr>
              <w:spacing w:line="400" w:lineRule="exact"/>
              <w:rPr>
                <w:rFonts w:ascii="宋体" w:hAnsi="宋体"/>
                <w:b/>
                <w:bCs/>
                <w:sz w:val="24"/>
              </w:rPr>
            </w:pPr>
            <w:r>
              <w:rPr>
                <w:rFonts w:ascii="宋体" w:hAnsi="宋体" w:hint="eastAsia"/>
                <w:b/>
                <w:bCs/>
                <w:sz w:val="24"/>
              </w:rPr>
              <w:lastRenderedPageBreak/>
              <w:t>（1）</w:t>
            </w:r>
            <w:r w:rsidR="00D55F11">
              <w:rPr>
                <w:rFonts w:ascii="宋体" w:hAnsi="宋体" w:hint="eastAsia"/>
                <w:b/>
                <w:bCs/>
                <w:sz w:val="24"/>
              </w:rPr>
              <w:t>以上业绩须提供对应业绩的培训方案，并加盖公章；</w:t>
            </w:r>
          </w:p>
          <w:p w14:paraId="714A194F" w14:textId="59DC3075" w:rsidR="00D55F11" w:rsidRDefault="00C1122E" w:rsidP="00D55F11">
            <w:pPr>
              <w:spacing w:line="400" w:lineRule="exact"/>
              <w:rPr>
                <w:rFonts w:ascii="宋体" w:hAnsi="宋体"/>
                <w:b/>
                <w:bCs/>
                <w:sz w:val="24"/>
              </w:rPr>
            </w:pPr>
            <w:r>
              <w:rPr>
                <w:rFonts w:ascii="宋体" w:hAnsi="宋体" w:hint="eastAsia"/>
                <w:b/>
                <w:bCs/>
                <w:sz w:val="24"/>
              </w:rPr>
              <w:t>（2）</w:t>
            </w:r>
            <w:r w:rsidR="00D55F11">
              <w:rPr>
                <w:rFonts w:ascii="宋体" w:hAnsi="宋体" w:hint="eastAsia"/>
                <w:b/>
                <w:bCs/>
                <w:sz w:val="24"/>
              </w:rPr>
              <w:t>同</w:t>
            </w:r>
            <w:proofErr w:type="gramStart"/>
            <w:r w:rsidR="00D55F11">
              <w:rPr>
                <w:rFonts w:ascii="宋体" w:hAnsi="宋体" w:hint="eastAsia"/>
                <w:b/>
                <w:bCs/>
                <w:sz w:val="24"/>
              </w:rPr>
              <w:t>一业绩</w:t>
            </w:r>
            <w:proofErr w:type="gramEnd"/>
            <w:r w:rsidR="00D55F11">
              <w:rPr>
                <w:rFonts w:ascii="宋体" w:hAnsi="宋体" w:hint="eastAsia"/>
                <w:b/>
                <w:bCs/>
                <w:sz w:val="24"/>
              </w:rPr>
              <w:t>满足上述前两项要求可累计得分；</w:t>
            </w:r>
          </w:p>
          <w:p w14:paraId="0369E866" w14:textId="5408460D" w:rsidR="00BD0CF1" w:rsidRDefault="00C1122E" w:rsidP="00651DB5">
            <w:pPr>
              <w:spacing w:before="24" w:after="24" w:line="400" w:lineRule="exact"/>
              <w:rPr>
                <w:rFonts w:ascii="宋体" w:hAnsi="宋体"/>
                <w:b/>
                <w:bCs/>
                <w:sz w:val="24"/>
              </w:rPr>
            </w:pPr>
            <w:r>
              <w:rPr>
                <w:rFonts w:ascii="宋体" w:hAnsi="宋体" w:cs="宋体" w:hint="eastAsia"/>
                <w:b/>
                <w:bCs/>
                <w:sz w:val="24"/>
              </w:rPr>
              <w:t>（3）</w:t>
            </w:r>
            <w:r w:rsidR="00D55F11">
              <w:rPr>
                <w:rFonts w:ascii="宋体" w:hAnsi="宋体" w:hint="eastAsia"/>
                <w:b/>
                <w:bCs/>
                <w:sz w:val="24"/>
              </w:rPr>
              <w:t>未提供或提供不符合要求的对应业绩不得分。</w:t>
            </w:r>
          </w:p>
        </w:tc>
      </w:tr>
    </w:tbl>
    <w:p w14:paraId="787BFF58" w14:textId="77777777" w:rsidR="00DC263C" w:rsidRDefault="00DC263C">
      <w:pPr>
        <w:spacing w:line="420" w:lineRule="exact"/>
        <w:rPr>
          <w:rFonts w:ascii="仿宋_GB2312" w:eastAsia="仿宋_GB2312" w:hAnsi="仿宋_GB2312" w:cs="仿宋_GB2312"/>
          <w:sz w:val="24"/>
        </w:rPr>
      </w:pPr>
    </w:p>
    <w:p w14:paraId="47FFBA85" w14:textId="77777777" w:rsidR="00DC263C" w:rsidRDefault="00D1369B">
      <w:pPr>
        <w:adjustRightInd w:val="0"/>
        <w:snapToGrid w:val="0"/>
        <w:spacing w:line="592" w:lineRule="exact"/>
        <w:ind w:firstLineChars="200" w:firstLine="640"/>
        <w:rPr>
          <w:rFonts w:ascii="黑体" w:eastAsia="黑体" w:hAnsi="黑体" w:cs="黑体"/>
          <w:snapToGrid w:val="0"/>
          <w:kern w:val="0"/>
          <w:sz w:val="32"/>
          <w:szCs w:val="32"/>
        </w:rPr>
      </w:pPr>
      <w:bookmarkStart w:id="4" w:name="_Toc26276"/>
      <w:bookmarkStart w:id="5" w:name="_Toc20162"/>
      <w:r>
        <w:rPr>
          <w:rFonts w:ascii="黑体" w:eastAsia="黑体" w:hAnsi="黑体" w:cs="黑体" w:hint="eastAsia"/>
          <w:snapToGrid w:val="0"/>
          <w:kern w:val="0"/>
          <w:sz w:val="32"/>
          <w:szCs w:val="32"/>
        </w:rPr>
        <w:t>七、响应文件内容</w:t>
      </w:r>
    </w:p>
    <w:p w14:paraId="38A35B5B" w14:textId="77777777" w:rsidR="00DC263C" w:rsidRDefault="00D1369B">
      <w:pPr>
        <w:adjustRightInd w:val="0"/>
        <w:snapToGrid w:val="0"/>
        <w:spacing w:line="592"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第一部分：商务文件</w:t>
      </w:r>
    </w:p>
    <w:p w14:paraId="6DF48022" w14:textId="6B541737" w:rsidR="00DC263C" w:rsidRDefault="00D1369B">
      <w:pPr>
        <w:adjustRightInd w:val="0"/>
        <w:snapToGrid w:val="0"/>
        <w:spacing w:line="592"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公司简介、营业执照复印件、法人代表授权书（加盖公章）、无违法违规记录承诺书等。</w:t>
      </w:r>
    </w:p>
    <w:p w14:paraId="738A41B3" w14:textId="77777777" w:rsidR="00DC263C" w:rsidRDefault="00D1369B">
      <w:pPr>
        <w:adjustRightInd w:val="0"/>
        <w:snapToGrid w:val="0"/>
        <w:spacing w:line="592"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第二部分：报价文件</w:t>
      </w:r>
    </w:p>
    <w:p w14:paraId="1A075722" w14:textId="77777777" w:rsidR="00DC263C" w:rsidRDefault="00D1369B">
      <w:pPr>
        <w:adjustRightInd w:val="0"/>
        <w:snapToGrid w:val="0"/>
        <w:spacing w:line="592"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第三部分：技术文件</w:t>
      </w:r>
    </w:p>
    <w:p w14:paraId="26A6646E" w14:textId="77777777" w:rsidR="00DC263C" w:rsidRDefault="00D1369B">
      <w:pPr>
        <w:adjustRightInd w:val="0"/>
        <w:snapToGrid w:val="0"/>
        <w:spacing w:line="592"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1.项目实施方案。根据询价文件内容，响应</w:t>
      </w:r>
      <w:proofErr w:type="gramStart"/>
      <w:r>
        <w:rPr>
          <w:rFonts w:ascii="仿宋_GB2312" w:eastAsia="仿宋_GB2312" w:hAnsi="仿宋_GB2312" w:cs="仿宋_GB2312" w:hint="eastAsia"/>
          <w:snapToGrid w:val="0"/>
          <w:kern w:val="0"/>
          <w:sz w:val="32"/>
          <w:szCs w:val="32"/>
        </w:rPr>
        <w:t>人制</w:t>
      </w:r>
      <w:proofErr w:type="gramEnd"/>
      <w:r>
        <w:rPr>
          <w:rFonts w:ascii="仿宋_GB2312" w:eastAsia="仿宋_GB2312" w:hAnsi="仿宋_GB2312" w:cs="仿宋_GB2312" w:hint="eastAsia"/>
          <w:snapToGrid w:val="0"/>
          <w:kern w:val="0"/>
          <w:sz w:val="32"/>
          <w:szCs w:val="32"/>
        </w:rPr>
        <w:t>定培训实施方案（具体课程在项目实施过程中，可根据后续需求调研由双方协商调整）。</w:t>
      </w:r>
    </w:p>
    <w:p w14:paraId="5867A8D3" w14:textId="77777777" w:rsidR="00DC263C" w:rsidRDefault="00D1369B">
      <w:pPr>
        <w:adjustRightInd w:val="0"/>
        <w:snapToGrid w:val="0"/>
        <w:spacing w:line="592"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 xml:space="preserve">2.以往的培训项目业绩及对应的培训方案。 </w:t>
      </w:r>
    </w:p>
    <w:p w14:paraId="1BC490D4" w14:textId="77777777" w:rsidR="00DC263C" w:rsidRDefault="00D1369B">
      <w:pPr>
        <w:adjustRightInd w:val="0"/>
        <w:snapToGrid w:val="0"/>
        <w:spacing w:line="592"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3.师资列表：姓名、年龄、学历、实战经验、专业背景、擅长培训方向、授课经历及培训客户情况。</w:t>
      </w:r>
    </w:p>
    <w:p w14:paraId="5EF4D740" w14:textId="77777777" w:rsidR="00DC263C" w:rsidRDefault="00D1369B">
      <w:pPr>
        <w:adjustRightInd w:val="0"/>
        <w:snapToGrid w:val="0"/>
        <w:spacing w:line="592"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4.项目运营团队情况介绍。</w:t>
      </w:r>
    </w:p>
    <w:p w14:paraId="71F2A1F7" w14:textId="77777777" w:rsidR="00DC263C" w:rsidRDefault="00D1369B">
      <w:pPr>
        <w:adjustRightInd w:val="0"/>
        <w:snapToGrid w:val="0"/>
        <w:spacing w:line="592"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第四部分：其他需要提交的资料。</w:t>
      </w:r>
    </w:p>
    <w:p w14:paraId="043C7A45" w14:textId="77777777" w:rsidR="00DC263C" w:rsidRDefault="00D1369B">
      <w:pPr>
        <w:adjustRightInd w:val="0"/>
        <w:snapToGrid w:val="0"/>
        <w:spacing w:line="592"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八、</w:t>
      </w:r>
      <w:bookmarkEnd w:id="4"/>
      <w:bookmarkEnd w:id="5"/>
      <w:r>
        <w:rPr>
          <w:rFonts w:ascii="黑体" w:eastAsia="黑体" w:hAnsi="黑体" w:cs="黑体" w:hint="eastAsia"/>
          <w:snapToGrid w:val="0"/>
          <w:kern w:val="0"/>
          <w:sz w:val="32"/>
          <w:szCs w:val="32"/>
        </w:rPr>
        <w:t>提交投标文件及评标时间</w:t>
      </w:r>
    </w:p>
    <w:p w14:paraId="1F2B4E29" w14:textId="5645DFE8" w:rsidR="00DC263C" w:rsidRDefault="00D1369B">
      <w:pPr>
        <w:adjustRightInd w:val="0"/>
        <w:snapToGrid w:val="0"/>
        <w:spacing w:line="592" w:lineRule="exact"/>
        <w:ind w:firstLineChars="200" w:firstLine="640"/>
        <w:rPr>
          <w:rFonts w:ascii="仿宋_GB2312" w:eastAsia="仿宋_GB2312" w:hAnsi="仿宋_GB2312" w:cs="仿宋_GB2312"/>
          <w:snapToGrid w:val="0"/>
          <w:color w:val="000000" w:themeColor="text1"/>
          <w:kern w:val="0"/>
          <w:sz w:val="32"/>
          <w:szCs w:val="32"/>
        </w:rPr>
      </w:pPr>
      <w:r>
        <w:rPr>
          <w:rFonts w:ascii="仿宋_GB2312" w:eastAsia="仿宋_GB2312" w:hAnsi="仿宋_GB2312" w:cs="仿宋_GB2312" w:hint="eastAsia"/>
          <w:snapToGrid w:val="0"/>
          <w:kern w:val="0"/>
          <w:sz w:val="32"/>
          <w:szCs w:val="32"/>
        </w:rPr>
        <w:t>凡有意参加本次比选的单位，</w:t>
      </w:r>
      <w:r w:rsidR="00C1122E">
        <w:rPr>
          <w:rFonts w:ascii="仿宋_GB2312" w:eastAsia="仿宋_GB2312" w:hAnsi="仿宋_GB2312" w:cs="仿宋_GB2312" w:hint="eastAsia"/>
          <w:snapToGrid w:val="0"/>
          <w:kern w:val="0"/>
          <w:sz w:val="32"/>
          <w:szCs w:val="32"/>
        </w:rPr>
        <w:t>若</w:t>
      </w:r>
      <w:r w:rsidR="009E5D61">
        <w:rPr>
          <w:rFonts w:ascii="仿宋_GB2312" w:eastAsia="仿宋_GB2312" w:hAnsi="仿宋_GB2312" w:cs="仿宋_GB2312" w:hint="eastAsia"/>
          <w:snapToGrid w:val="0"/>
          <w:kern w:val="0"/>
          <w:sz w:val="32"/>
          <w:szCs w:val="32"/>
        </w:rPr>
        <w:t>上述内容有疑问的，请提前与联系人确认，并</w:t>
      </w:r>
      <w:r>
        <w:rPr>
          <w:rFonts w:ascii="仿宋_GB2312" w:eastAsia="仿宋_GB2312" w:hAnsi="仿宋_GB2312" w:cs="仿宋_GB2312" w:hint="eastAsia"/>
          <w:snapToGrid w:val="0"/>
          <w:kern w:val="0"/>
          <w:sz w:val="32"/>
          <w:szCs w:val="32"/>
        </w:rPr>
        <w:t>于</w:t>
      </w:r>
      <w:r>
        <w:rPr>
          <w:rFonts w:ascii="仿宋_GB2312" w:eastAsia="仿宋_GB2312" w:hAnsi="仿宋_GB2312" w:cs="仿宋_GB2312" w:hint="eastAsia"/>
          <w:snapToGrid w:val="0"/>
          <w:color w:val="000000" w:themeColor="text1"/>
          <w:kern w:val="0"/>
          <w:sz w:val="32"/>
          <w:szCs w:val="32"/>
        </w:rPr>
        <w:t>202</w:t>
      </w:r>
      <w:r>
        <w:rPr>
          <w:rFonts w:ascii="仿宋_GB2312" w:eastAsia="仿宋_GB2312" w:hAnsi="仿宋_GB2312" w:cs="仿宋_GB2312"/>
          <w:snapToGrid w:val="0"/>
          <w:color w:val="000000" w:themeColor="text1"/>
          <w:kern w:val="0"/>
          <w:sz w:val="32"/>
          <w:szCs w:val="32"/>
        </w:rPr>
        <w:t>5</w:t>
      </w:r>
      <w:r>
        <w:rPr>
          <w:rFonts w:ascii="仿宋_GB2312" w:eastAsia="仿宋_GB2312" w:hAnsi="仿宋_GB2312" w:cs="仿宋_GB2312" w:hint="eastAsia"/>
          <w:snapToGrid w:val="0"/>
          <w:color w:val="000000" w:themeColor="text1"/>
          <w:kern w:val="0"/>
          <w:sz w:val="32"/>
          <w:szCs w:val="32"/>
        </w:rPr>
        <w:t>年</w:t>
      </w:r>
      <w:r w:rsidR="00B573ED">
        <w:rPr>
          <w:rFonts w:ascii="仿宋_GB2312" w:eastAsia="仿宋_GB2312" w:hAnsi="仿宋_GB2312" w:cs="仿宋_GB2312"/>
          <w:snapToGrid w:val="0"/>
          <w:color w:val="000000" w:themeColor="text1"/>
          <w:kern w:val="0"/>
          <w:sz w:val="32"/>
          <w:szCs w:val="32"/>
        </w:rPr>
        <w:t>7</w:t>
      </w:r>
      <w:r>
        <w:rPr>
          <w:rFonts w:ascii="仿宋_GB2312" w:eastAsia="仿宋_GB2312" w:hAnsi="仿宋_GB2312" w:cs="仿宋_GB2312" w:hint="eastAsia"/>
          <w:snapToGrid w:val="0"/>
          <w:color w:val="000000" w:themeColor="text1"/>
          <w:kern w:val="0"/>
          <w:sz w:val="32"/>
          <w:szCs w:val="32"/>
        </w:rPr>
        <w:t>月</w:t>
      </w:r>
      <w:r w:rsidR="00B573ED">
        <w:rPr>
          <w:rFonts w:ascii="仿宋_GB2312" w:eastAsia="仿宋_GB2312" w:hAnsi="仿宋_GB2312" w:cs="仿宋_GB2312"/>
          <w:snapToGrid w:val="0"/>
          <w:color w:val="000000" w:themeColor="text1"/>
          <w:kern w:val="0"/>
          <w:sz w:val="32"/>
          <w:szCs w:val="32"/>
        </w:rPr>
        <w:t>22</w:t>
      </w:r>
      <w:r>
        <w:rPr>
          <w:rFonts w:ascii="仿宋_GB2312" w:eastAsia="仿宋_GB2312" w:hAnsi="仿宋_GB2312" w:cs="仿宋_GB2312" w:hint="eastAsia"/>
          <w:snapToGrid w:val="0"/>
          <w:color w:val="000000" w:themeColor="text1"/>
          <w:kern w:val="0"/>
          <w:sz w:val="32"/>
          <w:szCs w:val="32"/>
        </w:rPr>
        <w:t>日</w:t>
      </w:r>
      <w:r w:rsidR="00B573ED">
        <w:rPr>
          <w:rFonts w:ascii="仿宋_GB2312" w:eastAsia="仿宋_GB2312" w:hAnsi="仿宋_GB2312" w:cs="仿宋_GB2312"/>
          <w:snapToGrid w:val="0"/>
          <w:color w:val="000000" w:themeColor="text1"/>
          <w:kern w:val="0"/>
          <w:sz w:val="32"/>
          <w:szCs w:val="32"/>
        </w:rPr>
        <w:t>9</w:t>
      </w:r>
      <w:r w:rsidR="00B573ED">
        <w:rPr>
          <w:rFonts w:ascii="仿宋_GB2312" w:eastAsia="仿宋_GB2312" w:hAnsi="仿宋_GB2312" w:cs="仿宋_GB2312" w:hint="eastAsia"/>
          <w:snapToGrid w:val="0"/>
          <w:color w:val="000000" w:themeColor="text1"/>
          <w:kern w:val="0"/>
          <w:sz w:val="32"/>
          <w:szCs w:val="32"/>
        </w:rPr>
        <w:t>:</w:t>
      </w:r>
      <w:r w:rsidR="00B573ED">
        <w:rPr>
          <w:rFonts w:ascii="仿宋_GB2312" w:eastAsia="仿宋_GB2312" w:hAnsi="仿宋_GB2312" w:cs="仿宋_GB2312"/>
          <w:snapToGrid w:val="0"/>
          <w:color w:val="000000" w:themeColor="text1"/>
          <w:kern w:val="0"/>
          <w:sz w:val="32"/>
          <w:szCs w:val="32"/>
        </w:rPr>
        <w:t>00</w:t>
      </w:r>
      <w:r>
        <w:rPr>
          <w:rFonts w:ascii="仿宋_GB2312" w:eastAsia="仿宋_GB2312" w:hAnsi="仿宋_GB2312" w:cs="仿宋_GB2312" w:hint="eastAsia"/>
          <w:snapToGrid w:val="0"/>
          <w:color w:val="000000" w:themeColor="text1"/>
          <w:kern w:val="0"/>
          <w:sz w:val="32"/>
          <w:szCs w:val="32"/>
        </w:rPr>
        <w:t>前提交响应文件（</w:t>
      </w:r>
      <w:proofErr w:type="gramStart"/>
      <w:r>
        <w:rPr>
          <w:rFonts w:ascii="仿宋_GB2312" w:eastAsia="仿宋_GB2312" w:hAnsi="仿宋_GB2312" w:cs="仿宋_GB2312" w:hint="eastAsia"/>
          <w:snapToGrid w:val="0"/>
          <w:color w:val="000000" w:themeColor="text1"/>
          <w:kern w:val="0"/>
          <w:sz w:val="32"/>
          <w:szCs w:val="32"/>
        </w:rPr>
        <w:t>一</w:t>
      </w:r>
      <w:proofErr w:type="gramEnd"/>
      <w:r>
        <w:rPr>
          <w:rFonts w:ascii="仿宋_GB2312" w:eastAsia="仿宋_GB2312" w:hAnsi="仿宋_GB2312" w:cs="仿宋_GB2312" w:hint="eastAsia"/>
          <w:snapToGrid w:val="0"/>
          <w:color w:val="000000" w:themeColor="text1"/>
          <w:kern w:val="0"/>
          <w:sz w:val="32"/>
          <w:szCs w:val="32"/>
        </w:rPr>
        <w:t>正本六副本）。响应文件应密封并加盖公章，截止时间后送达的或者未密封完好的响应文件不予接收。提交地点为：安徽省合肥市</w:t>
      </w:r>
      <w:proofErr w:type="gramStart"/>
      <w:r>
        <w:rPr>
          <w:rFonts w:ascii="仿宋_GB2312" w:eastAsia="仿宋_GB2312" w:hAnsi="仿宋_GB2312" w:cs="仿宋_GB2312" w:hint="eastAsia"/>
          <w:snapToGrid w:val="0"/>
          <w:color w:val="000000" w:themeColor="text1"/>
          <w:kern w:val="0"/>
          <w:sz w:val="32"/>
          <w:szCs w:val="32"/>
        </w:rPr>
        <w:t>祁</w:t>
      </w:r>
      <w:proofErr w:type="gramEnd"/>
      <w:r>
        <w:rPr>
          <w:rFonts w:ascii="仿宋_GB2312" w:eastAsia="仿宋_GB2312" w:hAnsi="仿宋_GB2312" w:cs="仿宋_GB2312" w:hint="eastAsia"/>
          <w:snapToGrid w:val="0"/>
          <w:color w:val="000000" w:themeColor="text1"/>
          <w:kern w:val="0"/>
          <w:sz w:val="32"/>
          <w:szCs w:val="32"/>
        </w:rPr>
        <w:t>门路1688号兴泰金融广场</w:t>
      </w:r>
      <w:r w:rsidR="00B573ED">
        <w:rPr>
          <w:rFonts w:ascii="仿宋_GB2312" w:eastAsia="仿宋_GB2312" w:hAnsi="仿宋_GB2312" w:cs="仿宋_GB2312" w:hint="eastAsia"/>
          <w:snapToGrid w:val="0"/>
          <w:color w:val="000000" w:themeColor="text1"/>
          <w:kern w:val="0"/>
          <w:sz w:val="32"/>
          <w:szCs w:val="32"/>
        </w:rPr>
        <w:t>6楼</w:t>
      </w:r>
      <w:r>
        <w:rPr>
          <w:rFonts w:ascii="仿宋_GB2312" w:eastAsia="仿宋_GB2312" w:hAnsi="仿宋_GB2312" w:cs="仿宋_GB2312" w:hint="eastAsia"/>
          <w:snapToGrid w:val="0"/>
          <w:color w:val="000000" w:themeColor="text1"/>
          <w:kern w:val="0"/>
          <w:sz w:val="32"/>
          <w:szCs w:val="32"/>
        </w:rPr>
        <w:t>人</w:t>
      </w:r>
      <w:r>
        <w:rPr>
          <w:rFonts w:ascii="仿宋_GB2312" w:eastAsia="仿宋_GB2312" w:hAnsi="仿宋_GB2312" w:cs="仿宋_GB2312" w:hint="eastAsia"/>
          <w:snapToGrid w:val="0"/>
          <w:color w:val="000000" w:themeColor="text1"/>
          <w:kern w:val="0"/>
          <w:sz w:val="32"/>
          <w:szCs w:val="32"/>
        </w:rPr>
        <w:lastRenderedPageBreak/>
        <w:t>力资源部，可邮寄，以邮寄到达时间为准。</w:t>
      </w:r>
    </w:p>
    <w:p w14:paraId="60186A00" w14:textId="20DD9351" w:rsidR="00DC263C" w:rsidRDefault="00D1369B">
      <w:pPr>
        <w:adjustRightInd w:val="0"/>
        <w:snapToGrid w:val="0"/>
        <w:spacing w:line="592" w:lineRule="exact"/>
        <w:ind w:firstLineChars="200" w:firstLine="640"/>
        <w:rPr>
          <w:rFonts w:ascii="仿宋_GB2312" w:eastAsia="仿宋_GB2312"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评审时间：202</w:t>
      </w:r>
      <w:r>
        <w:rPr>
          <w:rFonts w:ascii="仿宋_GB2312" w:eastAsia="仿宋_GB2312" w:hAnsi="仿宋_GB2312" w:cs="仿宋_GB2312"/>
          <w:snapToGrid w:val="0"/>
          <w:color w:val="000000" w:themeColor="text1"/>
          <w:kern w:val="0"/>
          <w:sz w:val="32"/>
          <w:szCs w:val="32"/>
        </w:rPr>
        <w:t>5</w:t>
      </w:r>
      <w:r>
        <w:rPr>
          <w:rFonts w:ascii="仿宋_GB2312" w:eastAsia="仿宋_GB2312" w:hAnsi="仿宋_GB2312" w:cs="仿宋_GB2312" w:hint="eastAsia"/>
          <w:snapToGrid w:val="0"/>
          <w:color w:val="000000" w:themeColor="text1"/>
          <w:kern w:val="0"/>
          <w:sz w:val="32"/>
          <w:szCs w:val="32"/>
        </w:rPr>
        <w:t>年</w:t>
      </w:r>
      <w:r w:rsidR="00B573ED">
        <w:rPr>
          <w:rFonts w:ascii="仿宋_GB2312" w:eastAsia="仿宋_GB2312" w:hAnsi="仿宋_GB2312" w:cs="仿宋_GB2312"/>
          <w:snapToGrid w:val="0"/>
          <w:color w:val="000000" w:themeColor="text1"/>
          <w:kern w:val="0"/>
          <w:sz w:val="32"/>
          <w:szCs w:val="32"/>
        </w:rPr>
        <w:t>7</w:t>
      </w:r>
      <w:r>
        <w:rPr>
          <w:rFonts w:ascii="仿宋_GB2312" w:eastAsia="仿宋_GB2312" w:hAnsi="仿宋_GB2312" w:cs="仿宋_GB2312" w:hint="eastAsia"/>
          <w:snapToGrid w:val="0"/>
          <w:color w:val="000000" w:themeColor="text1"/>
          <w:kern w:val="0"/>
          <w:sz w:val="32"/>
          <w:szCs w:val="32"/>
        </w:rPr>
        <w:t>月</w:t>
      </w:r>
      <w:r w:rsidR="00B573ED">
        <w:rPr>
          <w:rFonts w:ascii="仿宋_GB2312" w:eastAsia="仿宋_GB2312" w:hAnsi="仿宋_GB2312" w:cs="仿宋_GB2312"/>
          <w:snapToGrid w:val="0"/>
          <w:color w:val="000000" w:themeColor="text1"/>
          <w:kern w:val="0"/>
          <w:sz w:val="32"/>
          <w:szCs w:val="32"/>
        </w:rPr>
        <w:t>22</w:t>
      </w:r>
      <w:r>
        <w:rPr>
          <w:rFonts w:ascii="仿宋_GB2312" w:eastAsia="仿宋_GB2312" w:hAnsi="仿宋_GB2312" w:cs="仿宋_GB2312" w:hint="eastAsia"/>
          <w:snapToGrid w:val="0"/>
          <w:color w:val="000000" w:themeColor="text1"/>
          <w:kern w:val="0"/>
          <w:sz w:val="32"/>
          <w:szCs w:val="32"/>
        </w:rPr>
        <w:t>日。评审地点：安徽省合肥市</w:t>
      </w:r>
      <w:proofErr w:type="gramStart"/>
      <w:r>
        <w:rPr>
          <w:rFonts w:ascii="仿宋_GB2312" w:eastAsia="仿宋_GB2312" w:hAnsi="仿宋_GB2312" w:cs="仿宋_GB2312" w:hint="eastAsia"/>
          <w:snapToGrid w:val="0"/>
          <w:color w:val="000000" w:themeColor="text1"/>
          <w:kern w:val="0"/>
          <w:sz w:val="32"/>
          <w:szCs w:val="32"/>
        </w:rPr>
        <w:t>祁</w:t>
      </w:r>
      <w:proofErr w:type="gramEnd"/>
      <w:r>
        <w:rPr>
          <w:rFonts w:ascii="仿宋_GB2312" w:eastAsia="仿宋_GB2312" w:hAnsi="仿宋_GB2312" w:cs="仿宋_GB2312" w:hint="eastAsia"/>
          <w:snapToGrid w:val="0"/>
          <w:color w:val="000000" w:themeColor="text1"/>
          <w:kern w:val="0"/>
          <w:sz w:val="32"/>
          <w:szCs w:val="32"/>
        </w:rPr>
        <w:t>门路1688号兴泰金融广场。具体</w:t>
      </w:r>
      <w:r w:rsidR="00726FB4">
        <w:rPr>
          <w:rFonts w:ascii="仿宋_GB2312" w:eastAsia="仿宋_GB2312" w:hAnsi="仿宋_GB2312" w:cs="仿宋_GB2312" w:hint="eastAsia"/>
          <w:snapToGrid w:val="0"/>
          <w:color w:val="000000" w:themeColor="text1"/>
          <w:kern w:val="0"/>
          <w:sz w:val="32"/>
          <w:szCs w:val="32"/>
        </w:rPr>
        <w:t>时间、</w:t>
      </w:r>
      <w:r>
        <w:rPr>
          <w:rFonts w:ascii="仿宋_GB2312" w:eastAsia="仿宋_GB2312" w:hAnsi="仿宋_GB2312" w:cs="仿宋_GB2312" w:hint="eastAsia"/>
          <w:snapToGrid w:val="0"/>
          <w:color w:val="000000" w:themeColor="text1"/>
          <w:kern w:val="0"/>
          <w:sz w:val="32"/>
          <w:szCs w:val="32"/>
        </w:rPr>
        <w:t>会场另行通知。</w:t>
      </w:r>
    </w:p>
    <w:p w14:paraId="6B354254" w14:textId="3402B8BF" w:rsidR="00DC263C" w:rsidRDefault="00364F3F">
      <w:pPr>
        <w:adjustRightInd w:val="0"/>
        <w:snapToGrid w:val="0"/>
        <w:spacing w:line="592" w:lineRule="exact"/>
        <w:ind w:firstLineChars="200" w:firstLine="640"/>
        <w:rPr>
          <w:rFonts w:ascii="黑体" w:eastAsia="黑体" w:hAnsi="黑体" w:cs="黑体"/>
          <w:snapToGrid w:val="0"/>
          <w:kern w:val="0"/>
          <w:sz w:val="32"/>
          <w:szCs w:val="32"/>
        </w:rPr>
      </w:pPr>
      <w:bookmarkStart w:id="6" w:name="_Toc5332"/>
      <w:bookmarkStart w:id="7" w:name="_Toc18753"/>
      <w:r>
        <w:rPr>
          <w:rFonts w:ascii="黑体" w:eastAsia="黑体" w:hAnsi="黑体" w:cs="黑体" w:hint="eastAsia"/>
          <w:snapToGrid w:val="0"/>
          <w:kern w:val="0"/>
          <w:sz w:val="32"/>
          <w:szCs w:val="32"/>
        </w:rPr>
        <w:t>九</w:t>
      </w:r>
      <w:r w:rsidR="00D1369B">
        <w:rPr>
          <w:rFonts w:ascii="黑体" w:eastAsia="黑体" w:hAnsi="黑体" w:cs="黑体" w:hint="eastAsia"/>
          <w:snapToGrid w:val="0"/>
          <w:kern w:val="0"/>
          <w:sz w:val="32"/>
          <w:szCs w:val="32"/>
        </w:rPr>
        <w:t>、联系方式</w:t>
      </w:r>
      <w:bookmarkEnd w:id="6"/>
      <w:bookmarkEnd w:id="7"/>
    </w:p>
    <w:p w14:paraId="753E87A6" w14:textId="77777777" w:rsidR="00DC263C" w:rsidRDefault="00D1369B">
      <w:pPr>
        <w:adjustRightInd w:val="0"/>
        <w:snapToGrid w:val="0"/>
        <w:spacing w:line="592"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联 系 人：张经理</w:t>
      </w:r>
    </w:p>
    <w:p w14:paraId="7AE6E450" w14:textId="77777777" w:rsidR="00DC263C" w:rsidRDefault="00D1369B">
      <w:pPr>
        <w:adjustRightInd w:val="0"/>
        <w:snapToGrid w:val="0"/>
        <w:spacing w:line="592"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电    话：0551-63753809</w:t>
      </w:r>
    </w:p>
    <w:sectPr w:rsidR="00DC263C">
      <w:pgSz w:w="11906" w:h="16838"/>
      <w:pgMar w:top="1327" w:right="1800" w:bottom="127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BC8DD" w14:textId="77777777" w:rsidR="00310C2F" w:rsidRDefault="00310C2F" w:rsidP="00310C2F">
      <w:r>
        <w:separator/>
      </w:r>
    </w:p>
  </w:endnote>
  <w:endnote w:type="continuationSeparator" w:id="0">
    <w:p w14:paraId="5D0A37A2" w14:textId="77777777" w:rsidR="00310C2F" w:rsidRDefault="00310C2F" w:rsidP="00310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E6D18" w14:textId="77777777" w:rsidR="00310C2F" w:rsidRDefault="00310C2F" w:rsidP="00310C2F">
      <w:r>
        <w:separator/>
      </w:r>
    </w:p>
  </w:footnote>
  <w:footnote w:type="continuationSeparator" w:id="0">
    <w:p w14:paraId="73643442" w14:textId="77777777" w:rsidR="00310C2F" w:rsidRDefault="00310C2F" w:rsidP="00310C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FEE"/>
    <w:rsid w:val="00000E88"/>
    <w:rsid w:val="00002754"/>
    <w:rsid w:val="00006B8A"/>
    <w:rsid w:val="00007757"/>
    <w:rsid w:val="000112BE"/>
    <w:rsid w:val="0001210C"/>
    <w:rsid w:val="00013261"/>
    <w:rsid w:val="0001768D"/>
    <w:rsid w:val="000230A7"/>
    <w:rsid w:val="000328FD"/>
    <w:rsid w:val="000417D8"/>
    <w:rsid w:val="00042839"/>
    <w:rsid w:val="00042B7D"/>
    <w:rsid w:val="000513D0"/>
    <w:rsid w:val="00051B1B"/>
    <w:rsid w:val="00051F10"/>
    <w:rsid w:val="000561AA"/>
    <w:rsid w:val="00060E13"/>
    <w:rsid w:val="000622CE"/>
    <w:rsid w:val="00077F58"/>
    <w:rsid w:val="00084197"/>
    <w:rsid w:val="00084E01"/>
    <w:rsid w:val="00087016"/>
    <w:rsid w:val="00087244"/>
    <w:rsid w:val="000911C4"/>
    <w:rsid w:val="000A6126"/>
    <w:rsid w:val="000B37EA"/>
    <w:rsid w:val="000B5ACE"/>
    <w:rsid w:val="000C5D98"/>
    <w:rsid w:val="000D32EC"/>
    <w:rsid w:val="000E6F56"/>
    <w:rsid w:val="000F0C03"/>
    <w:rsid w:val="000F4D7E"/>
    <w:rsid w:val="000F7ECE"/>
    <w:rsid w:val="00102BF8"/>
    <w:rsid w:val="00110192"/>
    <w:rsid w:val="00115715"/>
    <w:rsid w:val="0012190D"/>
    <w:rsid w:val="0012364F"/>
    <w:rsid w:val="00124399"/>
    <w:rsid w:val="001374C0"/>
    <w:rsid w:val="00141169"/>
    <w:rsid w:val="00145894"/>
    <w:rsid w:val="00150968"/>
    <w:rsid w:val="001569C2"/>
    <w:rsid w:val="00163707"/>
    <w:rsid w:val="00175863"/>
    <w:rsid w:val="00195881"/>
    <w:rsid w:val="001A0E32"/>
    <w:rsid w:val="001B0934"/>
    <w:rsid w:val="001B1D65"/>
    <w:rsid w:val="001B475E"/>
    <w:rsid w:val="001B496C"/>
    <w:rsid w:val="001B5FD8"/>
    <w:rsid w:val="001C22DE"/>
    <w:rsid w:val="001C6DC9"/>
    <w:rsid w:val="001C79FD"/>
    <w:rsid w:val="001E209F"/>
    <w:rsid w:val="001E4B22"/>
    <w:rsid w:val="001E5803"/>
    <w:rsid w:val="002112A8"/>
    <w:rsid w:val="00212EE4"/>
    <w:rsid w:val="00214E1A"/>
    <w:rsid w:val="0021583B"/>
    <w:rsid w:val="00235AC9"/>
    <w:rsid w:val="002507E0"/>
    <w:rsid w:val="00250F55"/>
    <w:rsid w:val="002545BE"/>
    <w:rsid w:val="002707EF"/>
    <w:rsid w:val="002827D9"/>
    <w:rsid w:val="00287E5F"/>
    <w:rsid w:val="002A6718"/>
    <w:rsid w:val="002B089A"/>
    <w:rsid w:val="002B5B70"/>
    <w:rsid w:val="002D012A"/>
    <w:rsid w:val="002D025C"/>
    <w:rsid w:val="002E070A"/>
    <w:rsid w:val="002E3611"/>
    <w:rsid w:val="002E4321"/>
    <w:rsid w:val="002E53C0"/>
    <w:rsid w:val="002E6302"/>
    <w:rsid w:val="002F1550"/>
    <w:rsid w:val="002F5EE9"/>
    <w:rsid w:val="00306A34"/>
    <w:rsid w:val="00310C2F"/>
    <w:rsid w:val="00311385"/>
    <w:rsid w:val="00313111"/>
    <w:rsid w:val="00314C20"/>
    <w:rsid w:val="00326FE8"/>
    <w:rsid w:val="00335761"/>
    <w:rsid w:val="00351446"/>
    <w:rsid w:val="0035480A"/>
    <w:rsid w:val="00356F17"/>
    <w:rsid w:val="00364F3F"/>
    <w:rsid w:val="00372589"/>
    <w:rsid w:val="00372C1F"/>
    <w:rsid w:val="00385E0F"/>
    <w:rsid w:val="003942E3"/>
    <w:rsid w:val="00396CC7"/>
    <w:rsid w:val="003A0691"/>
    <w:rsid w:val="003A638B"/>
    <w:rsid w:val="003A7C58"/>
    <w:rsid w:val="003B39C2"/>
    <w:rsid w:val="003B3C01"/>
    <w:rsid w:val="003C1CF3"/>
    <w:rsid w:val="003C49B8"/>
    <w:rsid w:val="003C6750"/>
    <w:rsid w:val="003C7C06"/>
    <w:rsid w:val="003D2292"/>
    <w:rsid w:val="003D2FEE"/>
    <w:rsid w:val="003D6D0C"/>
    <w:rsid w:val="003E25D0"/>
    <w:rsid w:val="003E5940"/>
    <w:rsid w:val="003E6203"/>
    <w:rsid w:val="003F1CF0"/>
    <w:rsid w:val="003F37F8"/>
    <w:rsid w:val="003F700C"/>
    <w:rsid w:val="004040D1"/>
    <w:rsid w:val="00405773"/>
    <w:rsid w:val="004057D7"/>
    <w:rsid w:val="00412DF6"/>
    <w:rsid w:val="00434A91"/>
    <w:rsid w:val="004409D3"/>
    <w:rsid w:val="00446BA0"/>
    <w:rsid w:val="00446EBC"/>
    <w:rsid w:val="00447981"/>
    <w:rsid w:val="00465FCA"/>
    <w:rsid w:val="00471856"/>
    <w:rsid w:val="00474BA4"/>
    <w:rsid w:val="00480421"/>
    <w:rsid w:val="00486182"/>
    <w:rsid w:val="0049064D"/>
    <w:rsid w:val="004A0E73"/>
    <w:rsid w:val="004A28A7"/>
    <w:rsid w:val="004A3D36"/>
    <w:rsid w:val="004A47B9"/>
    <w:rsid w:val="004B25B2"/>
    <w:rsid w:val="004B625A"/>
    <w:rsid w:val="004C313F"/>
    <w:rsid w:val="004C607C"/>
    <w:rsid w:val="004D097C"/>
    <w:rsid w:val="004D1D96"/>
    <w:rsid w:val="004E2B94"/>
    <w:rsid w:val="004E64A9"/>
    <w:rsid w:val="005009DD"/>
    <w:rsid w:val="00504F18"/>
    <w:rsid w:val="00507BAD"/>
    <w:rsid w:val="005124BC"/>
    <w:rsid w:val="005239B8"/>
    <w:rsid w:val="005253E3"/>
    <w:rsid w:val="005342A8"/>
    <w:rsid w:val="00534801"/>
    <w:rsid w:val="005413C3"/>
    <w:rsid w:val="005502EF"/>
    <w:rsid w:val="00551546"/>
    <w:rsid w:val="00560B92"/>
    <w:rsid w:val="00564C6C"/>
    <w:rsid w:val="0056723F"/>
    <w:rsid w:val="005718DD"/>
    <w:rsid w:val="00571ADA"/>
    <w:rsid w:val="00571F25"/>
    <w:rsid w:val="00586056"/>
    <w:rsid w:val="0058717A"/>
    <w:rsid w:val="00591008"/>
    <w:rsid w:val="00591EF5"/>
    <w:rsid w:val="00593C33"/>
    <w:rsid w:val="005A3DAE"/>
    <w:rsid w:val="005A3FA6"/>
    <w:rsid w:val="005B26E7"/>
    <w:rsid w:val="005B6F9F"/>
    <w:rsid w:val="005D3706"/>
    <w:rsid w:val="005E037E"/>
    <w:rsid w:val="005E0939"/>
    <w:rsid w:val="005E3E8B"/>
    <w:rsid w:val="005E47F2"/>
    <w:rsid w:val="005F02C7"/>
    <w:rsid w:val="00615BBF"/>
    <w:rsid w:val="00617AF8"/>
    <w:rsid w:val="00635732"/>
    <w:rsid w:val="00642A0F"/>
    <w:rsid w:val="006441CA"/>
    <w:rsid w:val="00651DB5"/>
    <w:rsid w:val="00651F86"/>
    <w:rsid w:val="00657868"/>
    <w:rsid w:val="00657CC3"/>
    <w:rsid w:val="0066061F"/>
    <w:rsid w:val="0066085E"/>
    <w:rsid w:val="0068623F"/>
    <w:rsid w:val="0068651E"/>
    <w:rsid w:val="006961C8"/>
    <w:rsid w:val="006A0666"/>
    <w:rsid w:val="006A4AC9"/>
    <w:rsid w:val="006B244F"/>
    <w:rsid w:val="006C04FA"/>
    <w:rsid w:val="006C1C58"/>
    <w:rsid w:val="006C61AD"/>
    <w:rsid w:val="006D66CA"/>
    <w:rsid w:val="006E0AC8"/>
    <w:rsid w:val="006E28F3"/>
    <w:rsid w:val="006F4EB1"/>
    <w:rsid w:val="00701597"/>
    <w:rsid w:val="00703793"/>
    <w:rsid w:val="00715478"/>
    <w:rsid w:val="00716D7A"/>
    <w:rsid w:val="00720846"/>
    <w:rsid w:val="00726FB4"/>
    <w:rsid w:val="007271B7"/>
    <w:rsid w:val="0073670E"/>
    <w:rsid w:val="0076606B"/>
    <w:rsid w:val="0077158C"/>
    <w:rsid w:val="0077288B"/>
    <w:rsid w:val="00774020"/>
    <w:rsid w:val="00780565"/>
    <w:rsid w:val="00782215"/>
    <w:rsid w:val="007823EA"/>
    <w:rsid w:val="00787CF7"/>
    <w:rsid w:val="00791DFC"/>
    <w:rsid w:val="007950D8"/>
    <w:rsid w:val="007B448C"/>
    <w:rsid w:val="007D0FCD"/>
    <w:rsid w:val="007D4921"/>
    <w:rsid w:val="007E4EB5"/>
    <w:rsid w:val="007F047A"/>
    <w:rsid w:val="007F2019"/>
    <w:rsid w:val="00826F20"/>
    <w:rsid w:val="00835DF3"/>
    <w:rsid w:val="0084086F"/>
    <w:rsid w:val="008428E3"/>
    <w:rsid w:val="00844551"/>
    <w:rsid w:val="00845FEE"/>
    <w:rsid w:val="00856B81"/>
    <w:rsid w:val="00861E94"/>
    <w:rsid w:val="00864F02"/>
    <w:rsid w:val="008652D8"/>
    <w:rsid w:val="0086537C"/>
    <w:rsid w:val="0087737B"/>
    <w:rsid w:val="00877B23"/>
    <w:rsid w:val="00883F83"/>
    <w:rsid w:val="00886D3D"/>
    <w:rsid w:val="00893F43"/>
    <w:rsid w:val="0089567E"/>
    <w:rsid w:val="008A7687"/>
    <w:rsid w:val="008D04D1"/>
    <w:rsid w:val="008E151E"/>
    <w:rsid w:val="008E179E"/>
    <w:rsid w:val="008E20C3"/>
    <w:rsid w:val="008F1878"/>
    <w:rsid w:val="009007FA"/>
    <w:rsid w:val="00901430"/>
    <w:rsid w:val="009077E6"/>
    <w:rsid w:val="00907F73"/>
    <w:rsid w:val="00916251"/>
    <w:rsid w:val="0092005D"/>
    <w:rsid w:val="0092333F"/>
    <w:rsid w:val="0092483C"/>
    <w:rsid w:val="00927242"/>
    <w:rsid w:val="00931B91"/>
    <w:rsid w:val="00933A4C"/>
    <w:rsid w:val="009506EC"/>
    <w:rsid w:val="009577E8"/>
    <w:rsid w:val="00971BDF"/>
    <w:rsid w:val="00985ACD"/>
    <w:rsid w:val="0099194E"/>
    <w:rsid w:val="009962E1"/>
    <w:rsid w:val="00997BE8"/>
    <w:rsid w:val="009A5CBA"/>
    <w:rsid w:val="009A7BCC"/>
    <w:rsid w:val="009B3F50"/>
    <w:rsid w:val="009B628D"/>
    <w:rsid w:val="009C2F70"/>
    <w:rsid w:val="009C6E2F"/>
    <w:rsid w:val="009E5D61"/>
    <w:rsid w:val="009F1772"/>
    <w:rsid w:val="009F1DD4"/>
    <w:rsid w:val="009F2D91"/>
    <w:rsid w:val="009F3005"/>
    <w:rsid w:val="009F4351"/>
    <w:rsid w:val="009F4EE8"/>
    <w:rsid w:val="009F6C7A"/>
    <w:rsid w:val="00A2332A"/>
    <w:rsid w:val="00A27B58"/>
    <w:rsid w:val="00A317F7"/>
    <w:rsid w:val="00A37860"/>
    <w:rsid w:val="00A4149D"/>
    <w:rsid w:val="00A428AF"/>
    <w:rsid w:val="00A470AF"/>
    <w:rsid w:val="00A6280C"/>
    <w:rsid w:val="00A6388B"/>
    <w:rsid w:val="00A6543E"/>
    <w:rsid w:val="00A66812"/>
    <w:rsid w:val="00A6768C"/>
    <w:rsid w:val="00A831C7"/>
    <w:rsid w:val="00A85AB2"/>
    <w:rsid w:val="00A91773"/>
    <w:rsid w:val="00A95E48"/>
    <w:rsid w:val="00A971EE"/>
    <w:rsid w:val="00AA24A0"/>
    <w:rsid w:val="00AA2887"/>
    <w:rsid w:val="00AA6D16"/>
    <w:rsid w:val="00AB0758"/>
    <w:rsid w:val="00AB74CD"/>
    <w:rsid w:val="00AC29ED"/>
    <w:rsid w:val="00AC42BD"/>
    <w:rsid w:val="00AC4EFB"/>
    <w:rsid w:val="00AD30F9"/>
    <w:rsid w:val="00AD380F"/>
    <w:rsid w:val="00AD511E"/>
    <w:rsid w:val="00B00206"/>
    <w:rsid w:val="00B033B9"/>
    <w:rsid w:val="00B1253A"/>
    <w:rsid w:val="00B17BB0"/>
    <w:rsid w:val="00B33B7B"/>
    <w:rsid w:val="00B36E5D"/>
    <w:rsid w:val="00B41EB9"/>
    <w:rsid w:val="00B42BB1"/>
    <w:rsid w:val="00B50D87"/>
    <w:rsid w:val="00B573ED"/>
    <w:rsid w:val="00B649FC"/>
    <w:rsid w:val="00B65D14"/>
    <w:rsid w:val="00B66AE6"/>
    <w:rsid w:val="00B73075"/>
    <w:rsid w:val="00B74385"/>
    <w:rsid w:val="00B87653"/>
    <w:rsid w:val="00B916CD"/>
    <w:rsid w:val="00B93ACA"/>
    <w:rsid w:val="00BB1074"/>
    <w:rsid w:val="00BB6DFC"/>
    <w:rsid w:val="00BD0CF1"/>
    <w:rsid w:val="00BD4DA5"/>
    <w:rsid w:val="00BF45DD"/>
    <w:rsid w:val="00BF6945"/>
    <w:rsid w:val="00C0506C"/>
    <w:rsid w:val="00C1122E"/>
    <w:rsid w:val="00C12E7E"/>
    <w:rsid w:val="00C34482"/>
    <w:rsid w:val="00C43938"/>
    <w:rsid w:val="00C47AB2"/>
    <w:rsid w:val="00C5382B"/>
    <w:rsid w:val="00C57659"/>
    <w:rsid w:val="00C62365"/>
    <w:rsid w:val="00C65AE9"/>
    <w:rsid w:val="00CA0E9E"/>
    <w:rsid w:val="00CA63A4"/>
    <w:rsid w:val="00CA6B5C"/>
    <w:rsid w:val="00CA7147"/>
    <w:rsid w:val="00CB3D9B"/>
    <w:rsid w:val="00CB7B73"/>
    <w:rsid w:val="00CC073B"/>
    <w:rsid w:val="00CC2B5B"/>
    <w:rsid w:val="00CC5EDA"/>
    <w:rsid w:val="00CD05D4"/>
    <w:rsid w:val="00CD0BAB"/>
    <w:rsid w:val="00CD0D75"/>
    <w:rsid w:val="00CD4633"/>
    <w:rsid w:val="00CE724E"/>
    <w:rsid w:val="00CE74A1"/>
    <w:rsid w:val="00CF0059"/>
    <w:rsid w:val="00CF0635"/>
    <w:rsid w:val="00D017BA"/>
    <w:rsid w:val="00D11E7A"/>
    <w:rsid w:val="00D1369B"/>
    <w:rsid w:val="00D15555"/>
    <w:rsid w:val="00D20E43"/>
    <w:rsid w:val="00D21D10"/>
    <w:rsid w:val="00D24336"/>
    <w:rsid w:val="00D25FA1"/>
    <w:rsid w:val="00D31CE4"/>
    <w:rsid w:val="00D55F11"/>
    <w:rsid w:val="00D60AF9"/>
    <w:rsid w:val="00D61902"/>
    <w:rsid w:val="00D62897"/>
    <w:rsid w:val="00D65A62"/>
    <w:rsid w:val="00D6670C"/>
    <w:rsid w:val="00D80137"/>
    <w:rsid w:val="00D811E8"/>
    <w:rsid w:val="00D81702"/>
    <w:rsid w:val="00D821A1"/>
    <w:rsid w:val="00D876B4"/>
    <w:rsid w:val="00D92D7E"/>
    <w:rsid w:val="00D940BB"/>
    <w:rsid w:val="00DA47CF"/>
    <w:rsid w:val="00DA533F"/>
    <w:rsid w:val="00DA5AA5"/>
    <w:rsid w:val="00DB06A4"/>
    <w:rsid w:val="00DB55DC"/>
    <w:rsid w:val="00DC0B02"/>
    <w:rsid w:val="00DC263C"/>
    <w:rsid w:val="00DC52A6"/>
    <w:rsid w:val="00DC541E"/>
    <w:rsid w:val="00DF43BC"/>
    <w:rsid w:val="00DF4B4A"/>
    <w:rsid w:val="00DF5144"/>
    <w:rsid w:val="00DF57D3"/>
    <w:rsid w:val="00E000C8"/>
    <w:rsid w:val="00E00705"/>
    <w:rsid w:val="00E03572"/>
    <w:rsid w:val="00E133D4"/>
    <w:rsid w:val="00E14D59"/>
    <w:rsid w:val="00E22F2A"/>
    <w:rsid w:val="00E362FE"/>
    <w:rsid w:val="00E36F84"/>
    <w:rsid w:val="00E45C39"/>
    <w:rsid w:val="00E5695F"/>
    <w:rsid w:val="00E641F9"/>
    <w:rsid w:val="00E8361E"/>
    <w:rsid w:val="00E8777C"/>
    <w:rsid w:val="00E9152E"/>
    <w:rsid w:val="00E92BF4"/>
    <w:rsid w:val="00EA2140"/>
    <w:rsid w:val="00ED1CB1"/>
    <w:rsid w:val="00EE60B0"/>
    <w:rsid w:val="00F0399C"/>
    <w:rsid w:val="00F11F26"/>
    <w:rsid w:val="00F145A0"/>
    <w:rsid w:val="00F267A0"/>
    <w:rsid w:val="00F26EB2"/>
    <w:rsid w:val="00F347D1"/>
    <w:rsid w:val="00F45624"/>
    <w:rsid w:val="00F6546A"/>
    <w:rsid w:val="00F71D0A"/>
    <w:rsid w:val="00F83BE1"/>
    <w:rsid w:val="00F852B2"/>
    <w:rsid w:val="00F91EC4"/>
    <w:rsid w:val="00F93D50"/>
    <w:rsid w:val="00FA0C76"/>
    <w:rsid w:val="00FA3028"/>
    <w:rsid w:val="00FB13BD"/>
    <w:rsid w:val="00FB3649"/>
    <w:rsid w:val="00FB6D22"/>
    <w:rsid w:val="00FC3585"/>
    <w:rsid w:val="00FF3CB2"/>
    <w:rsid w:val="00FF672E"/>
    <w:rsid w:val="616951F6"/>
    <w:rsid w:val="7E242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99B719D"/>
  <w15:docId w15:val="{A5CA7FD4-DD51-43CB-B95F-9FE189BA8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ody Text"/>
    <w:basedOn w:val="a"/>
    <w:next w:val="a5"/>
    <w:link w:val="a6"/>
    <w:qFormat/>
    <w:rPr>
      <w:sz w:val="28"/>
      <w:szCs w:val="20"/>
    </w:rPr>
  </w:style>
  <w:style w:type="paragraph" w:styleId="a5">
    <w:name w:val="Plain Text"/>
    <w:basedOn w:val="a"/>
    <w:link w:val="a7"/>
    <w:uiPriority w:val="99"/>
    <w:semiHidden/>
    <w:unhideWhenUsed/>
    <w:qFormat/>
    <w:rPr>
      <w:rFonts w:asciiTheme="minorEastAsia" w:eastAsiaTheme="minorEastAsia" w:hAnsi="Courier New" w:cs="Courier New"/>
    </w:rPr>
  </w:style>
  <w:style w:type="paragraph" w:styleId="a8">
    <w:name w:val="Balloon Text"/>
    <w:basedOn w:val="a"/>
    <w:link w:val="a9"/>
    <w:uiPriority w:val="99"/>
    <w:semiHidden/>
    <w:unhideWhenUsed/>
    <w:rPr>
      <w:sz w:val="18"/>
      <w:szCs w:val="18"/>
    </w:rPr>
  </w:style>
  <w:style w:type="paragraph" w:styleId="aa">
    <w:name w:val="footer"/>
    <w:basedOn w:val="a"/>
    <w:link w:val="ab"/>
    <w:uiPriority w:val="99"/>
    <w:unhideWhenUsed/>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正文文本 字符"/>
    <w:basedOn w:val="a0"/>
    <w:link w:val="a4"/>
    <w:qFormat/>
    <w:rPr>
      <w:rFonts w:ascii="Calibri" w:eastAsia="宋体" w:hAnsi="Calibri" w:cs="Times New Roman"/>
      <w:sz w:val="28"/>
      <w:szCs w:val="20"/>
    </w:rPr>
  </w:style>
  <w:style w:type="paragraph" w:styleId="ae">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character" w:customStyle="1" w:styleId="a7">
    <w:name w:val="纯文本 字符"/>
    <w:basedOn w:val="a0"/>
    <w:link w:val="a5"/>
    <w:uiPriority w:val="99"/>
    <w:semiHidden/>
    <w:qFormat/>
    <w:rPr>
      <w:rFonts w:asciiTheme="minorEastAsia" w:hAnsi="Courier New" w:cs="Courier New"/>
      <w:szCs w:val="24"/>
    </w:rPr>
  </w:style>
  <w:style w:type="character" w:customStyle="1" w:styleId="ad">
    <w:name w:val="页眉 字符"/>
    <w:basedOn w:val="a0"/>
    <w:link w:val="ac"/>
    <w:uiPriority w:val="99"/>
    <w:qFormat/>
    <w:rPr>
      <w:rFonts w:ascii="Calibri" w:eastAsia="宋体" w:hAnsi="Calibri" w:cs="Times New Roman"/>
      <w:sz w:val="18"/>
      <w:szCs w:val="18"/>
    </w:rPr>
  </w:style>
  <w:style w:type="character" w:customStyle="1" w:styleId="ab">
    <w:name w:val="页脚 字符"/>
    <w:basedOn w:val="a0"/>
    <w:link w:val="aa"/>
    <w:uiPriority w:val="99"/>
    <w:qFormat/>
    <w:rPr>
      <w:rFonts w:ascii="Calibri" w:eastAsia="宋体" w:hAnsi="Calibri" w:cs="Times New Roman"/>
      <w:sz w:val="18"/>
      <w:szCs w:val="18"/>
    </w:rPr>
  </w:style>
  <w:style w:type="character" w:customStyle="1" w:styleId="a9">
    <w:name w:val="批注框文本 字符"/>
    <w:basedOn w:val="a0"/>
    <w:link w:val="a8"/>
    <w:uiPriority w:val="99"/>
    <w:semiHidden/>
    <w:qFormat/>
    <w:rPr>
      <w:rFonts w:ascii="Calibri" w:eastAsia="宋体" w:hAnsi="Calibri" w:cs="Times New Roman"/>
      <w:sz w:val="18"/>
      <w:szCs w:val="18"/>
    </w:rPr>
  </w:style>
  <w:style w:type="character" w:styleId="af">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7</Pages>
  <Words>3094</Words>
  <Characters>219</Characters>
  <Application>Microsoft Office Word</Application>
  <DocSecurity>0</DocSecurity>
  <Lines>1</Lines>
  <Paragraphs>6</Paragraphs>
  <ScaleCrop>false</ScaleCrop>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梁琨</dc:creator>
  <cp:lastModifiedBy>Administrator</cp:lastModifiedBy>
  <cp:revision>38</cp:revision>
  <cp:lastPrinted>2024-11-20T06:41:00Z</cp:lastPrinted>
  <dcterms:created xsi:type="dcterms:W3CDTF">2025-03-06T08:23:00Z</dcterms:created>
  <dcterms:modified xsi:type="dcterms:W3CDTF">2025-07-14T02:46:00Z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C0FC900EA87449C0B53C228042ED5CE0</vt:lpwstr>
  </property>
</Properties>
</file>