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香樟雅苑3号商铺及半地下车库-107</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香樟雅苑3号商铺及半地下车库-107。</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车库</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31.55平方米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3615.63</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bookmarkStart w:id="1" w:name="_GoBack"/>
      <w:r>
        <w:rPr>
          <w:rFonts w:hint="eastAsia" w:ascii="仿宋_GB2312" w:hAnsi="Times New Roman" w:eastAsia="仿宋_GB2312"/>
          <w:color w:val="000000"/>
          <w:sz w:val="32"/>
          <w:szCs w:val="32"/>
          <w:lang w:eastAsia="zh-CN"/>
        </w:rPr>
        <w:t>承租人在接收房屋前需缴纳六个月房屋租金及履约保证金（履约保证金为3个月房屋租金。）</w:t>
      </w:r>
    </w:p>
    <w:bookmarkEnd w:id="1"/>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2025年9月22日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2025年9月16日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香樟雅苑3号商铺及半地下车库-107</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香樟雅苑3号商铺及半地下车库-107</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31.55</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3615.63</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701D206-48A5-443A-AFC9-880FD164256A}"/>
  </w:font>
  <w:font w:name="仿宋_GB2312">
    <w:panose1 w:val="02010609030101010101"/>
    <w:charset w:val="86"/>
    <w:family w:val="auto"/>
    <w:pitch w:val="default"/>
    <w:sig w:usb0="00000001" w:usb1="080E0000" w:usb2="00000000" w:usb3="00000000" w:csb0="00040000" w:csb1="00000000"/>
    <w:embedRegular r:id="rId2" w:fontKey="{E77987E2-B74D-48D8-B762-C368D36DCF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1103</Characters>
  <Lines>0</Lines>
  <Paragraphs>0</Paragraphs>
  <TotalTime>161</TotalTime>
  <ScaleCrop>false</ScaleCrop>
  <LinksUpToDate>false</LinksUpToDate>
  <CharactersWithSpaces>1206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