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瑶海区明光路34号楼都市大厦B407室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瑶海区明光路34号楼都市大厦B407室。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（二）规划用途：商业服务。</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71.54平方米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12880</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三</w:t>
      </w:r>
      <w:r>
        <w:rPr>
          <w:rFonts w:hint="eastAsia" w:ascii="仿宋_GB2312" w:hAnsi="Times New Roman" w:eastAsia="仿宋_GB2312"/>
          <w:color w:val="000000"/>
          <w:sz w:val="32"/>
          <w:szCs w:val="32"/>
          <w:lang w:eastAsia="zh-CN"/>
        </w:rPr>
        <w:t>年，租期内租金价格无递增，无免租金装修期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六</w:t>
      </w:r>
      <w:r>
        <w:rPr>
          <w:rFonts w:hint="eastAsia" w:ascii="仿宋_GB2312" w:hAnsi="Times New Roman" w:eastAsia="仿宋_GB2312"/>
          <w:color w:val="000000"/>
          <w:sz w:val="32"/>
          <w:szCs w:val="32"/>
        </w:rPr>
        <w:t>个月房屋租金及履约保证金（履约保证金为3个月房屋租金。）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2025年10月27日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2025年10月21日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瑶海区明光路34号楼都市大厦B407室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瑶海区明光路34号楼都市大厦B407室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71.54</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12880</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746A3FA-FA8B-4BF3-8BE0-1740ADA85A1B}"/>
  </w:font>
  <w:font w:name="仿宋_GB2312">
    <w:panose1 w:val="02010609030101010101"/>
    <w:charset w:val="86"/>
    <w:family w:val="auto"/>
    <w:pitch w:val="default"/>
    <w:sig w:usb0="00000001" w:usb1="080E0000" w:usb2="00000000" w:usb3="00000000" w:csb0="00040000" w:csb1="00000000"/>
    <w:embedRegular r:id="rId2" w:fontKey="{CCA8B399-50AE-43FD-9E31-A695AB69DDA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53D5128"/>
    <w:rsid w:val="288B7D93"/>
    <w:rsid w:val="28BC0AC8"/>
    <w:rsid w:val="29082BE0"/>
    <w:rsid w:val="290D35E5"/>
    <w:rsid w:val="295916E5"/>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1036</Words>
  <Characters>1107</Characters>
  <Lines>0</Lines>
  <Paragraphs>0</Paragraphs>
  <TotalTime>3</TotalTime>
  <ScaleCrop>false</ScaleCrop>
  <LinksUpToDate>false</LinksUpToDate>
  <CharactersWithSpaces>1210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2025-10-20T09:11:16Z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