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BDD5CF">
      <w:pPr>
        <w:kinsoku w:val="0"/>
        <w:autoSpaceDE w:val="0"/>
        <w:autoSpaceDN w:val="0"/>
        <w:adjustRightInd w:val="0"/>
        <w:snapToGrid w:val="0"/>
        <w:spacing w:beforeLines="0" w:line="592" w:lineRule="exact"/>
        <w:ind w:left="0" w:firstLine="440" w:firstLineChars="100"/>
        <w:jc w:val="both"/>
        <w:textAlignment w:val="baseline"/>
        <w:outlineLvl w:val="0"/>
        <w:rPr>
          <w:rFonts w:hint="eastAsia" w:ascii="Times New Roman" w:hAnsi="Times New Roman" w:eastAsia="方正小标宋简体" w:cs="Times New Roman"/>
          <w:color w:val="auto"/>
          <w:sz w:val="44"/>
          <w:szCs w:val="44"/>
        </w:rPr>
      </w:pPr>
      <w:bookmarkStart w:id="0" w:name="Content"/>
      <w:r>
        <w:rPr>
          <w:rFonts w:hint="eastAsia" w:ascii="Times New Roman" w:hAnsi="Times New Roman" w:eastAsia="方正小标宋简体" w:cs="Times New Roman"/>
          <w:color w:val="auto"/>
          <w:sz w:val="44"/>
          <w:szCs w:val="44"/>
        </w:rPr>
        <w:t>2026年</w:t>
      </w:r>
      <w:r>
        <w:rPr>
          <w:rFonts w:hint="eastAsia" w:ascii="Times New Roman" w:hAnsi="Times New Roman" w:eastAsia="方正小标宋简体" w:cs="Times New Roman"/>
          <w:color w:val="auto"/>
          <w:sz w:val="44"/>
          <w:szCs w:val="44"/>
          <w:lang w:eastAsia="zh-CN"/>
        </w:rPr>
        <w:t>海南金海安投资发展有限责任</w:t>
      </w:r>
      <w:r>
        <w:rPr>
          <w:rFonts w:hint="eastAsia" w:ascii="Times New Roman" w:hAnsi="Times New Roman" w:eastAsia="方正小标宋简体" w:cs="Times New Roman"/>
          <w:color w:val="auto"/>
          <w:sz w:val="44"/>
          <w:szCs w:val="44"/>
        </w:rPr>
        <w:t>公司</w:t>
      </w:r>
    </w:p>
    <w:p w14:paraId="6FBACCD6">
      <w:pPr>
        <w:kinsoku w:val="0"/>
        <w:autoSpaceDE w:val="0"/>
        <w:autoSpaceDN w:val="0"/>
        <w:adjustRightInd w:val="0"/>
        <w:snapToGrid w:val="0"/>
        <w:spacing w:beforeLines="0" w:line="592" w:lineRule="exact"/>
        <w:ind w:left="0"/>
        <w:jc w:val="center"/>
        <w:textAlignment w:val="baseline"/>
        <w:outlineLvl w:val="0"/>
        <w:rPr>
          <w:rFonts w:ascii="Times New Roman" w:hAnsi="Times New Roman" w:eastAsia="方正小标宋简体" w:cs="Times New Roman"/>
          <w:color w:val="auto"/>
          <w:sz w:val="44"/>
          <w:szCs w:val="44"/>
        </w:rPr>
      </w:pPr>
      <w:r>
        <w:rPr>
          <w:rFonts w:hint="eastAsia" w:ascii="方正小标宋简体" w:hAnsi="方正小标宋简体" w:eastAsia="方正小标宋简体" w:cs="方正小标宋简体"/>
          <w:color w:val="auto"/>
          <w:sz w:val="44"/>
          <w:szCs w:val="44"/>
          <w:highlight w:val="none"/>
        </w:rPr>
        <w:t>常年法律顾问</w:t>
      </w:r>
      <w:r>
        <w:rPr>
          <w:rFonts w:hint="eastAsia" w:ascii="方正小标宋简体" w:hAnsi="方正小标宋简体" w:eastAsia="方正小标宋简体" w:cs="方正小标宋简体"/>
          <w:color w:val="auto"/>
          <w:sz w:val="44"/>
          <w:szCs w:val="44"/>
          <w:highlight w:val="none"/>
          <w:lang w:eastAsia="zh-CN"/>
        </w:rPr>
        <w:t>服务</w:t>
      </w:r>
      <w:r>
        <w:rPr>
          <w:rFonts w:hint="eastAsia" w:ascii="Times New Roman" w:hAnsi="Times New Roman" w:eastAsia="方正小标宋简体" w:cs="Times New Roman"/>
          <w:color w:val="auto"/>
          <w:sz w:val="44"/>
          <w:szCs w:val="44"/>
        </w:rPr>
        <w:t>采购比选公告</w:t>
      </w:r>
    </w:p>
    <w:p w14:paraId="42C5A140">
      <w:pPr>
        <w:spacing w:beforeLines="0" w:line="592" w:lineRule="exact"/>
        <w:rPr>
          <w:rFonts w:ascii="Times New Roman" w:hAnsi="Times New Roman" w:eastAsia="仿宋_GB2312" w:cs="Times New Roman"/>
          <w:snapToGrid w:val="0"/>
          <w:color w:val="auto"/>
          <w:kern w:val="0"/>
          <w:sz w:val="32"/>
          <w:szCs w:val="32"/>
        </w:rPr>
      </w:pPr>
    </w:p>
    <w:p w14:paraId="53CACBB0">
      <w:pPr>
        <w:pStyle w:val="10"/>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tabs>
          <w:tab w:val="left" w:pos="915"/>
        </w:tabs>
        <w:spacing w:before="0" w:beforeAutospacing="0" w:after="0" w:afterAutospacing="0" w:line="592" w:lineRule="exact"/>
        <w:ind w:left="0" w:right="0" w:firstLine="640" w:firstLineChars="200"/>
        <w:jc w:val="left"/>
        <w:rPr>
          <w:rFonts w:hint="eastAsia" w:ascii="黑体" w:hAnsi="黑体" w:eastAsia="黑体" w:cs="黑体"/>
          <w:i w:val="0"/>
          <w:iCs w:val="0"/>
          <w:caps w:val="0"/>
          <w:color w:val="auto"/>
          <w:spacing w:val="0"/>
          <w:sz w:val="32"/>
          <w:szCs w:val="32"/>
          <w:shd w:val="clear"/>
          <w:lang w:eastAsia="en-US" w:bidi="ar-SA"/>
        </w:rPr>
      </w:pPr>
      <w:bookmarkStart w:id="1" w:name="_Toc165027597"/>
      <w:bookmarkStart w:id="2" w:name="_Toc165027493"/>
      <w:r>
        <w:rPr>
          <w:rFonts w:hint="eastAsia" w:ascii="黑体" w:hAnsi="黑体" w:eastAsia="黑体" w:cs="黑体"/>
          <w:i w:val="0"/>
          <w:iCs w:val="0"/>
          <w:caps w:val="0"/>
          <w:color w:val="auto"/>
          <w:spacing w:val="0"/>
          <w:sz w:val="32"/>
          <w:szCs w:val="32"/>
          <w:shd w:val="clear"/>
          <w:lang w:eastAsia="en-US" w:bidi="ar-SA"/>
        </w:rPr>
        <w:t>比选单位</w:t>
      </w:r>
    </w:p>
    <w:p w14:paraId="5658FFC5">
      <w:pPr>
        <w:pStyle w:val="10"/>
        <w:pBdr>
          <w:top w:val="none" w:color="auto" w:sz="0" w:space="0"/>
          <w:left w:val="none" w:color="auto" w:sz="0" w:space="0"/>
          <w:bottom w:val="none" w:color="auto" w:sz="0" w:space="0"/>
          <w:right w:val="none" w:color="auto" w:sz="0" w:space="0"/>
        </w:pBdr>
        <w:shd w:val="clear" w:fill="FFFFFF"/>
        <w:tabs>
          <w:tab w:val="left" w:pos="915"/>
        </w:tabs>
        <w:spacing w:beforeAutospacing="0" w:afterAutospacing="0" w:line="592" w:lineRule="exact"/>
        <w:ind w:firstLine="640" w:firstLineChars="200"/>
        <w:rPr>
          <w:rFonts w:ascii="Times New Roman" w:hAnsi="Times New Roman" w:eastAsia="仿宋_GB2312" w:cs="Times New Roman"/>
          <w:snapToGrid w:val="0"/>
          <w:color w:val="auto"/>
          <w:kern w:val="0"/>
          <w:sz w:val="32"/>
          <w:szCs w:val="32"/>
        </w:rPr>
      </w:pPr>
      <w:r>
        <w:rPr>
          <w:rFonts w:hint="default" w:ascii="Times New Roman" w:hAnsi="Times New Roman" w:eastAsia="仿宋_GB2312" w:cs="Times New Roman"/>
          <w:color w:val="auto"/>
          <w:sz w:val="32"/>
          <w:szCs w:val="32"/>
          <w:lang w:eastAsia="en-US" w:bidi="ar-SA"/>
        </w:rPr>
        <w:t>海南金海安投资发展有限责任公司</w:t>
      </w:r>
      <w:r>
        <w:rPr>
          <w:rFonts w:hint="default" w:ascii="Times New Roman" w:hAnsi="Times New Roman" w:eastAsia="仿宋_GB2312" w:cs="Times New Roman"/>
          <w:i w:val="0"/>
          <w:iCs w:val="0"/>
          <w:caps w:val="0"/>
          <w:color w:val="auto"/>
          <w:spacing w:val="0"/>
          <w:sz w:val="32"/>
          <w:szCs w:val="32"/>
          <w:shd w:val="clear"/>
          <w:lang w:eastAsia="en-US" w:bidi="ar-SA"/>
        </w:rPr>
        <w:t>（以下简称“比选人”）</w:t>
      </w:r>
    </w:p>
    <w:p w14:paraId="1131B12A">
      <w:pPr>
        <w:numPr>
          <w:ilvl w:val="0"/>
          <w:numId w:val="0"/>
        </w:numPr>
        <w:spacing w:beforeLines="0" w:line="592" w:lineRule="exact"/>
        <w:ind w:firstLine="640" w:firstLineChars="200"/>
        <w:outlineLvl w:val="0"/>
        <w:rPr>
          <w:rFonts w:hint="eastAsia" w:ascii="黑体" w:hAnsi="黑体" w:eastAsia="黑体" w:cs="黑体"/>
          <w:snapToGrid w:val="0"/>
          <w:color w:val="auto"/>
          <w:kern w:val="0"/>
          <w:sz w:val="32"/>
          <w:szCs w:val="32"/>
        </w:rPr>
      </w:pPr>
      <w:r>
        <w:rPr>
          <w:rFonts w:hint="eastAsia" w:ascii="黑体" w:hAnsi="黑体" w:eastAsia="黑体" w:cs="黑体"/>
          <w:snapToGrid w:val="0"/>
          <w:color w:val="auto"/>
          <w:kern w:val="0"/>
          <w:sz w:val="32"/>
          <w:szCs w:val="32"/>
          <w:lang w:val="en-US" w:eastAsia="en-US" w:bidi="ar-SA"/>
        </w:rPr>
        <w:t>二、</w:t>
      </w:r>
      <w:r>
        <w:rPr>
          <w:rFonts w:hint="eastAsia" w:ascii="黑体" w:hAnsi="黑体" w:eastAsia="黑体" w:cs="黑体"/>
          <w:snapToGrid w:val="0"/>
          <w:color w:val="auto"/>
          <w:kern w:val="0"/>
          <w:sz w:val="32"/>
          <w:szCs w:val="32"/>
        </w:rPr>
        <w:t>项目概况</w:t>
      </w:r>
      <w:bookmarkEnd w:id="1"/>
      <w:bookmarkEnd w:id="2"/>
    </w:p>
    <w:p w14:paraId="40FBB130">
      <w:pPr>
        <w:spacing w:beforeLines="0" w:line="592" w:lineRule="exact"/>
        <w:ind w:firstLine="640" w:firstLineChars="200"/>
        <w:jc w:val="both"/>
        <w:outlineLvl w:val="0"/>
        <w:rPr>
          <w:rFonts w:hint="eastAsia" w:ascii="Times New Roman" w:hAnsi="Times New Roman" w:eastAsia="仿宋_GB2312" w:cs="Times New Roman"/>
          <w:color w:val="auto"/>
          <w:sz w:val="32"/>
          <w:szCs w:val="32"/>
          <w:lang w:eastAsia="zh-CN"/>
        </w:rPr>
      </w:pPr>
      <w:r>
        <w:rPr>
          <w:rFonts w:ascii="Times New Roman" w:hAnsi="Times New Roman" w:eastAsia="仿宋_GB2312" w:cs="Times New Roman"/>
          <w:i w:val="0"/>
          <w:iCs w:val="0"/>
          <w:caps w:val="0"/>
          <w:color w:val="auto"/>
          <w:spacing w:val="0"/>
          <w:sz w:val="32"/>
          <w:szCs w:val="32"/>
          <w:shd w:val="clear"/>
        </w:rPr>
        <w:t>项目名称：</w:t>
      </w:r>
      <w:r>
        <w:rPr>
          <w:rFonts w:hint="default" w:ascii="Times New Roman" w:hAnsi="Times New Roman" w:eastAsia="仿宋_GB2312" w:cs="Times New Roman"/>
          <w:i w:val="0"/>
          <w:iCs w:val="0"/>
          <w:caps w:val="0"/>
          <w:color w:val="auto"/>
          <w:spacing w:val="0"/>
          <w:sz w:val="32"/>
          <w:szCs w:val="32"/>
          <w:shd w:val="clear"/>
          <w:lang w:val="en-US" w:eastAsia="zh-CN"/>
        </w:rPr>
        <w:t>2</w:t>
      </w:r>
      <w:r>
        <w:rPr>
          <w:rFonts w:hint="default" w:ascii="Times New Roman" w:hAnsi="Times New Roman" w:eastAsia="仿宋_GB2312" w:cs="Times New Roman"/>
          <w:color w:val="auto"/>
          <w:sz w:val="32"/>
          <w:szCs w:val="32"/>
        </w:rPr>
        <w:t>026年</w:t>
      </w:r>
      <w:r>
        <w:rPr>
          <w:rFonts w:hint="default" w:ascii="Times New Roman" w:hAnsi="Times New Roman" w:eastAsia="仿宋_GB2312" w:cs="Times New Roman"/>
          <w:color w:val="auto"/>
          <w:sz w:val="32"/>
          <w:szCs w:val="32"/>
          <w:lang w:eastAsia="zh-CN"/>
        </w:rPr>
        <w:t>海南金海安投资发展有限责任</w:t>
      </w:r>
      <w:r>
        <w:rPr>
          <w:rFonts w:hint="default" w:ascii="Times New Roman" w:hAnsi="Times New Roman" w:eastAsia="仿宋_GB2312" w:cs="Times New Roman"/>
          <w:color w:val="auto"/>
          <w:sz w:val="32"/>
          <w:szCs w:val="32"/>
        </w:rPr>
        <w:t>公司常年法律顾问</w:t>
      </w:r>
      <w:r>
        <w:rPr>
          <w:rFonts w:hint="default" w:ascii="Times New Roman" w:hAnsi="Times New Roman" w:eastAsia="仿宋_GB2312" w:cs="Times New Roman"/>
          <w:color w:val="auto"/>
          <w:sz w:val="32"/>
          <w:szCs w:val="32"/>
          <w:lang w:eastAsia="zh-CN"/>
        </w:rPr>
        <w:t>服务</w:t>
      </w:r>
      <w:r>
        <w:rPr>
          <w:rFonts w:hint="default" w:ascii="Times New Roman" w:hAnsi="Times New Roman" w:eastAsia="仿宋_GB2312" w:cs="Times New Roman"/>
          <w:color w:val="auto"/>
          <w:sz w:val="32"/>
          <w:szCs w:val="32"/>
        </w:rPr>
        <w:t>采购</w:t>
      </w:r>
      <w:r>
        <w:rPr>
          <w:rFonts w:hint="eastAsia" w:ascii="Times New Roman" w:hAnsi="Times New Roman" w:eastAsia="仿宋_GB2312" w:cs="Times New Roman"/>
          <w:color w:val="auto"/>
          <w:sz w:val="32"/>
          <w:szCs w:val="32"/>
          <w:lang w:eastAsia="zh-CN"/>
        </w:rPr>
        <w:t>项目。</w:t>
      </w:r>
    </w:p>
    <w:p w14:paraId="0A957EEB">
      <w:pPr>
        <w:numPr>
          <w:ilvl w:val="0"/>
          <w:numId w:val="0"/>
        </w:numPr>
        <w:spacing w:beforeLines="0" w:line="592" w:lineRule="exact"/>
        <w:ind w:firstLine="640" w:firstLineChars="200"/>
        <w:jc w:val="both"/>
        <w:outlineLvl w:val="0"/>
        <w:rPr>
          <w:rFonts w:hint="eastAsia" w:ascii="黑体" w:hAnsi="黑体" w:eastAsia="黑体" w:cs="黑体"/>
          <w:i w:val="0"/>
          <w:iCs w:val="0"/>
          <w:caps w:val="0"/>
          <w:color w:val="auto"/>
          <w:spacing w:val="0"/>
          <w:sz w:val="32"/>
          <w:szCs w:val="32"/>
          <w:shd w:val="clear"/>
        </w:rPr>
      </w:pPr>
      <w:r>
        <w:rPr>
          <w:rFonts w:hint="eastAsia" w:ascii="黑体" w:hAnsi="黑体" w:eastAsia="黑体" w:cs="黑体"/>
          <w:i w:val="0"/>
          <w:iCs w:val="0"/>
          <w:caps w:val="0"/>
          <w:snapToGrid w:val="0"/>
          <w:color w:val="auto"/>
          <w:spacing w:val="0"/>
          <w:kern w:val="0"/>
          <w:sz w:val="32"/>
          <w:szCs w:val="32"/>
          <w:shd w:val="clear"/>
          <w:lang w:val="en-US" w:eastAsia="en-US" w:bidi="ar-SA"/>
        </w:rPr>
        <w:t>三、</w:t>
      </w:r>
      <w:r>
        <w:rPr>
          <w:rFonts w:hint="eastAsia" w:ascii="黑体" w:hAnsi="黑体" w:eastAsia="黑体" w:cs="黑体"/>
          <w:i w:val="0"/>
          <w:iCs w:val="0"/>
          <w:caps w:val="0"/>
          <w:color w:val="auto"/>
          <w:spacing w:val="0"/>
          <w:sz w:val="32"/>
          <w:szCs w:val="32"/>
          <w:shd w:val="clear"/>
        </w:rPr>
        <w:t>参与比选资格条件</w:t>
      </w:r>
    </w:p>
    <w:p w14:paraId="12D6D367">
      <w:pPr>
        <w:spacing w:beforeLines="0" w:line="592" w:lineRule="exact"/>
        <w:ind w:firstLine="640" w:firstLineChars="200"/>
        <w:jc w:val="both"/>
        <w:outlineLvl w:val="0"/>
        <w:rPr>
          <w:rFonts w:hint="eastAsia" w:ascii="Times New Roman" w:hAnsi="Times New Roman" w:eastAsia="仿宋_GB2312" w:cs="Times New Roman"/>
          <w:snapToGrid w:val="0"/>
          <w:color w:val="auto"/>
          <w:kern w:val="0"/>
          <w:sz w:val="32"/>
          <w:szCs w:val="32"/>
          <w:lang w:eastAsia="zh-CN"/>
        </w:rPr>
      </w:pPr>
      <w:r>
        <w:rPr>
          <w:rFonts w:ascii="Times New Roman" w:hAnsi="Times New Roman" w:eastAsia="仿宋_GB2312" w:cs="Times New Roman"/>
          <w:i w:val="0"/>
          <w:iCs w:val="0"/>
          <w:caps w:val="0"/>
          <w:color w:val="auto"/>
          <w:spacing w:val="0"/>
          <w:sz w:val="32"/>
          <w:szCs w:val="32"/>
          <w:shd w:val="clear"/>
          <w:lang w:eastAsia="zh-CN"/>
        </w:rPr>
        <w:t>参与本项目比选的律师事务所应符合以下条件：</w:t>
      </w:r>
    </w:p>
    <w:p w14:paraId="1D6D344F">
      <w:pPr>
        <w:pStyle w:val="2"/>
        <w:numPr>
          <w:ilvl w:val="0"/>
          <w:numId w:val="0"/>
        </w:numPr>
        <w:spacing w:line="592" w:lineRule="exact"/>
        <w:ind w:left="0" w:firstLine="640" w:firstLineChars="200"/>
        <w:rPr>
          <w:rFonts w:hint="eastAsia" w:ascii="Times New Roman" w:hAnsi="Times New Roman" w:eastAsia="仿宋_GB2312" w:cs="仿宋"/>
          <w:color w:val="auto"/>
          <w:sz w:val="32"/>
          <w:szCs w:val="32"/>
          <w:highlight w:val="none"/>
          <w:lang w:eastAsia="zh-CN"/>
        </w:rPr>
      </w:pPr>
      <w:r>
        <w:rPr>
          <w:rFonts w:hint="eastAsia" w:ascii="Times New Roman" w:hAnsi="Times New Roman" w:eastAsia="仿宋_GB2312" w:cs="仿宋"/>
          <w:snapToGrid w:val="0"/>
          <w:color w:val="auto"/>
          <w:kern w:val="0"/>
          <w:sz w:val="32"/>
          <w:szCs w:val="32"/>
          <w:lang w:val="en-US" w:eastAsia="zh-CN" w:bidi="ar-SA"/>
        </w:rPr>
        <w:t>（1）</w:t>
      </w:r>
      <w:r>
        <w:rPr>
          <w:rFonts w:hint="eastAsia" w:ascii="Times New Roman" w:hAnsi="Times New Roman" w:eastAsia="仿宋_GB2312" w:cs="仿宋"/>
          <w:color w:val="auto"/>
          <w:sz w:val="32"/>
          <w:szCs w:val="32"/>
          <w:highlight w:val="none"/>
        </w:rPr>
        <w:t>具备合法有效律所执业资质</w:t>
      </w:r>
      <w:r>
        <w:rPr>
          <w:rFonts w:hint="default" w:ascii="Times New Roman" w:hAnsi="Times New Roman" w:eastAsia="仿宋_GB2312" w:cs="仿宋"/>
          <w:color w:val="auto"/>
          <w:sz w:val="32"/>
          <w:szCs w:val="32"/>
          <w:highlight w:val="none"/>
          <w:lang w:eastAsia="zh-CN"/>
        </w:rPr>
        <w:t>（</w:t>
      </w:r>
      <w:r>
        <w:rPr>
          <w:rFonts w:hint="eastAsia" w:ascii="Times New Roman" w:hAnsi="Times New Roman" w:eastAsia="仿宋_GB2312" w:cs="仿宋"/>
          <w:color w:val="auto"/>
          <w:sz w:val="32"/>
          <w:szCs w:val="32"/>
          <w:highlight w:val="none"/>
        </w:rPr>
        <w:t>持有有效期内、年度考核合格的《律师事务所执业许可证》</w:t>
      </w:r>
      <w:r>
        <w:rPr>
          <w:rFonts w:hint="default" w:ascii="Times New Roman" w:hAnsi="Times New Roman" w:eastAsia="仿宋_GB2312" w:cs="仿宋"/>
          <w:color w:val="auto"/>
          <w:sz w:val="32"/>
          <w:szCs w:val="32"/>
          <w:highlight w:val="none"/>
          <w:lang w:eastAsia="zh-CN"/>
        </w:rPr>
        <w:t>）</w:t>
      </w:r>
      <w:r>
        <w:rPr>
          <w:rFonts w:hint="eastAsia" w:ascii="Times New Roman" w:hAnsi="Times New Roman" w:eastAsia="仿宋_GB2312" w:cs="仿宋"/>
          <w:color w:val="auto"/>
          <w:sz w:val="32"/>
          <w:szCs w:val="32"/>
          <w:highlight w:val="none"/>
          <w:lang w:eastAsia="zh-CN"/>
        </w:rPr>
        <w:t>；</w:t>
      </w:r>
    </w:p>
    <w:p w14:paraId="4D8F266C">
      <w:pPr>
        <w:keepNext w:val="0"/>
        <w:keepLines w:val="0"/>
        <w:pageBreakBefore w:val="0"/>
        <w:widowControl w:val="0"/>
        <w:kinsoku/>
        <w:wordWrap/>
        <w:overflowPunct/>
        <w:topLinePunct w:val="0"/>
        <w:autoSpaceDE/>
        <w:autoSpaceDN/>
        <w:bidi w:val="0"/>
        <w:adjustRightInd/>
        <w:snapToGrid/>
        <w:spacing w:line="592" w:lineRule="exact"/>
        <w:ind w:firstLine="640" w:firstLineChars="200"/>
        <w:jc w:val="left"/>
        <w:textAlignment w:val="auto"/>
        <w:rPr>
          <w:rFonts w:hint="eastAsia" w:ascii="Times New Roman" w:hAnsi="Times New Roman" w:eastAsia="仿宋_GB2312" w:cs="仿宋"/>
          <w:color w:val="auto"/>
          <w:sz w:val="32"/>
          <w:szCs w:val="32"/>
          <w:highlight w:val="none"/>
          <w:lang w:eastAsia="zh-CN"/>
        </w:rPr>
      </w:pPr>
      <w:r>
        <w:rPr>
          <w:rFonts w:hint="eastAsia" w:ascii="Times New Roman" w:hAnsi="Times New Roman" w:eastAsia="仿宋_GB2312" w:cs="仿宋"/>
          <w:color w:val="auto"/>
          <w:sz w:val="32"/>
          <w:szCs w:val="32"/>
          <w:highlight w:val="none"/>
          <w:lang w:eastAsia="zh-CN"/>
        </w:rPr>
        <w:t>（</w:t>
      </w:r>
      <w:r>
        <w:rPr>
          <w:rFonts w:hint="eastAsia" w:ascii="Times New Roman" w:hAnsi="Times New Roman" w:eastAsia="仿宋_GB2312" w:cs="仿宋"/>
          <w:color w:val="auto"/>
          <w:sz w:val="32"/>
          <w:szCs w:val="32"/>
          <w:highlight w:val="none"/>
          <w:lang w:val="en-US" w:eastAsia="zh-CN"/>
        </w:rPr>
        <w:t>2</w:t>
      </w:r>
      <w:r>
        <w:rPr>
          <w:rFonts w:hint="eastAsia" w:ascii="Times New Roman" w:hAnsi="Times New Roman" w:eastAsia="仿宋_GB2312" w:cs="仿宋"/>
          <w:color w:val="auto"/>
          <w:sz w:val="32"/>
          <w:szCs w:val="32"/>
          <w:highlight w:val="none"/>
          <w:lang w:eastAsia="zh-CN"/>
        </w:rPr>
        <w:t>）</w:t>
      </w:r>
      <w:r>
        <w:rPr>
          <w:rFonts w:hint="eastAsia" w:ascii="Times New Roman" w:hAnsi="Times New Roman" w:eastAsia="仿宋_GB2312" w:cs="仿宋"/>
          <w:color w:val="auto"/>
          <w:sz w:val="32"/>
          <w:szCs w:val="32"/>
          <w:highlight w:val="none"/>
        </w:rPr>
        <w:t>2023年1月1日至比选公告发布之日，律所未被司法行政机关、律师协会列入行业失信/处罚黑名单，不存在行政处罚、行业惩戒、重大违法失信记录</w:t>
      </w:r>
      <w:r>
        <w:rPr>
          <w:rFonts w:hint="eastAsia" w:ascii="Times New Roman" w:hAnsi="Times New Roman" w:eastAsia="仿宋_GB2312" w:cs="仿宋"/>
          <w:color w:val="auto"/>
          <w:sz w:val="32"/>
          <w:szCs w:val="32"/>
          <w:highlight w:val="none"/>
          <w:lang w:eastAsia="zh-CN"/>
        </w:rPr>
        <w:t>。</w:t>
      </w:r>
    </w:p>
    <w:p w14:paraId="156A5AD7">
      <w:pPr>
        <w:pStyle w:val="2"/>
        <w:numPr>
          <w:ilvl w:val="0"/>
          <w:numId w:val="0"/>
        </w:numPr>
        <w:spacing w:line="592" w:lineRule="exact"/>
        <w:ind w:firstLine="640" w:firstLineChars="200"/>
        <w:rPr>
          <w:rFonts w:hint="eastAsia" w:ascii="黑体" w:hAnsi="黑体" w:eastAsia="黑体" w:cs="黑体"/>
          <w:color w:val="auto"/>
          <w:sz w:val="32"/>
          <w:szCs w:val="32"/>
          <w:lang w:eastAsia="en-US"/>
        </w:rPr>
      </w:pPr>
      <w:r>
        <w:rPr>
          <w:rFonts w:hint="eastAsia" w:ascii="黑体" w:hAnsi="黑体" w:eastAsia="黑体" w:cs="黑体"/>
          <w:i w:val="0"/>
          <w:iCs w:val="0"/>
          <w:caps w:val="0"/>
          <w:color w:val="auto"/>
          <w:spacing w:val="0"/>
          <w:sz w:val="32"/>
          <w:szCs w:val="32"/>
          <w:shd w:val="clear"/>
        </w:rPr>
        <w:t>四、服务内容</w:t>
      </w:r>
    </w:p>
    <w:p w14:paraId="26637063">
      <w:pPr>
        <w:spacing w:beforeLines="0" w:line="592" w:lineRule="exact"/>
        <w:ind w:firstLine="640" w:firstLineChars="200"/>
        <w:outlineLvl w:val="0"/>
        <w:rPr>
          <w:rFonts w:ascii="Times New Roman" w:hAnsi="Times New Roman" w:eastAsia="仿宋_GB2312" w:cs="Times New Roman"/>
          <w:snapToGrid w:val="0"/>
          <w:color w:val="auto"/>
          <w:kern w:val="0"/>
          <w:sz w:val="32"/>
          <w:szCs w:val="32"/>
        </w:rPr>
      </w:pPr>
      <w:bookmarkStart w:id="3" w:name="_Toc165027598"/>
      <w:bookmarkStart w:id="4" w:name="_Toc165027494"/>
      <w:r>
        <w:rPr>
          <w:rFonts w:hint="eastAsia" w:ascii="Times New Roman" w:hAnsi="Times New Roman" w:eastAsia="仿宋_GB2312" w:cs="Times New Roman"/>
          <w:color w:val="auto"/>
          <w:sz w:val="32"/>
          <w:szCs w:val="32"/>
        </w:rPr>
        <w:t>本项目拟选取1家律师事务所（以下简称“报价人”），为</w:t>
      </w:r>
      <w:r>
        <w:rPr>
          <w:rFonts w:hint="eastAsia" w:ascii="Times New Roman" w:hAnsi="Times New Roman" w:eastAsia="仿宋_GB2312" w:cs="仿宋"/>
          <w:color w:val="auto"/>
          <w:sz w:val="32"/>
          <w:szCs w:val="32"/>
          <w:highlight w:val="none"/>
          <w:lang w:eastAsia="zh-CN"/>
        </w:rPr>
        <w:t>海南金海安投资发展有限责任公司（含海南金海安投资发展有限责任公司兴泰汇通酒店）</w:t>
      </w:r>
      <w:r>
        <w:rPr>
          <w:rFonts w:hint="eastAsia" w:ascii="Times New Roman" w:hAnsi="Times New Roman" w:eastAsia="仿宋_GB2312" w:cs="Times New Roman"/>
          <w:color w:val="auto"/>
          <w:sz w:val="32"/>
          <w:szCs w:val="32"/>
        </w:rPr>
        <w:t>提供法律服务。服务内容包括：</w:t>
      </w:r>
    </w:p>
    <w:p w14:paraId="4C4BD130">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0" w:firstLineChars="200"/>
        <w:jc w:val="left"/>
        <w:textAlignment w:val="auto"/>
        <w:rPr>
          <w:rFonts w:hint="eastAsia" w:ascii="Times New Roman" w:hAnsi="Times New Roman" w:eastAsia="仿宋_GB2312" w:cs="仿宋"/>
          <w:color w:val="auto"/>
          <w:sz w:val="32"/>
          <w:szCs w:val="32"/>
          <w:highlight w:val="none"/>
          <w:lang w:val="en-US" w:eastAsia="zh-CN"/>
        </w:rPr>
      </w:pPr>
      <w:r>
        <w:rPr>
          <w:rFonts w:hint="eastAsia" w:ascii="Times New Roman" w:hAnsi="Times New Roman" w:eastAsia="仿宋_GB2312" w:cs="仿宋"/>
          <w:color w:val="auto"/>
          <w:sz w:val="32"/>
          <w:szCs w:val="32"/>
          <w:highlight w:val="none"/>
          <w:lang w:val="en-US" w:eastAsia="zh-CN"/>
        </w:rPr>
        <w:t>1.为公司的重大经营决策提供法律依据;</w:t>
      </w:r>
    </w:p>
    <w:p w14:paraId="2D8D953E">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0" w:firstLineChars="200"/>
        <w:jc w:val="left"/>
        <w:textAlignment w:val="auto"/>
        <w:rPr>
          <w:rFonts w:hint="eastAsia" w:ascii="Times New Roman" w:hAnsi="Times New Roman" w:eastAsia="仿宋_GB2312" w:cs="仿宋"/>
          <w:color w:val="auto"/>
          <w:sz w:val="32"/>
          <w:szCs w:val="32"/>
          <w:highlight w:val="none"/>
          <w:lang w:val="en-US" w:eastAsia="zh-CN"/>
        </w:rPr>
      </w:pPr>
      <w:r>
        <w:rPr>
          <w:rFonts w:hint="eastAsia" w:ascii="Times New Roman" w:hAnsi="Times New Roman" w:eastAsia="仿宋_GB2312" w:cs="仿宋"/>
          <w:color w:val="auto"/>
          <w:sz w:val="32"/>
          <w:szCs w:val="32"/>
          <w:highlight w:val="none"/>
          <w:lang w:val="en-US" w:eastAsia="zh-CN"/>
        </w:rPr>
        <w:t>2.协助草拟、制定、审查或修改各类合同、协议等法律文件并根据公司要求出具合同修改稿标注版和《合同审查法律意见书》；</w:t>
      </w:r>
    </w:p>
    <w:p w14:paraId="0CB07A9E">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0" w:firstLineChars="200"/>
        <w:jc w:val="left"/>
        <w:textAlignment w:val="auto"/>
        <w:rPr>
          <w:rFonts w:hint="eastAsia" w:ascii="Times New Roman" w:hAnsi="Times New Roman" w:eastAsia="仿宋_GB2312" w:cs="仿宋"/>
          <w:color w:val="auto"/>
          <w:sz w:val="32"/>
          <w:szCs w:val="32"/>
          <w:highlight w:val="none"/>
          <w:lang w:val="en-US" w:eastAsia="zh-CN"/>
        </w:rPr>
      </w:pPr>
      <w:r>
        <w:rPr>
          <w:rFonts w:hint="eastAsia" w:ascii="Times New Roman" w:hAnsi="Times New Roman" w:eastAsia="仿宋_GB2312" w:cs="仿宋"/>
          <w:color w:val="auto"/>
          <w:sz w:val="32"/>
          <w:szCs w:val="32"/>
          <w:highlight w:val="none"/>
          <w:lang w:val="en-US" w:eastAsia="zh-CN"/>
        </w:rPr>
        <w:t>3.为公司的业务策划提供法律咨询、协助公司草拟、制定重要项目的内部合规制度；</w:t>
      </w:r>
    </w:p>
    <w:p w14:paraId="12A4E80A">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0" w:firstLineChars="200"/>
        <w:jc w:val="left"/>
        <w:textAlignment w:val="auto"/>
        <w:rPr>
          <w:rFonts w:hint="eastAsia" w:ascii="Times New Roman" w:hAnsi="Times New Roman" w:eastAsia="仿宋_GB2312" w:cs="仿宋"/>
          <w:color w:val="auto"/>
          <w:sz w:val="32"/>
          <w:szCs w:val="32"/>
          <w:highlight w:val="none"/>
          <w:lang w:val="en-US" w:eastAsia="zh-CN"/>
        </w:rPr>
      </w:pPr>
      <w:r>
        <w:rPr>
          <w:rFonts w:hint="eastAsia" w:ascii="Times New Roman" w:hAnsi="Times New Roman" w:eastAsia="仿宋_GB2312" w:cs="仿宋"/>
          <w:color w:val="auto"/>
          <w:sz w:val="32"/>
          <w:szCs w:val="32"/>
          <w:highlight w:val="none"/>
          <w:lang w:val="en-US" w:eastAsia="zh-CN"/>
        </w:rPr>
        <w:t>4.应公司要求，参与公司高层会议、企业策划、商务谈判，进行法律分析、论证，办理资信调查、可行性研究、风险预测和项目投资论证等非诉法律事务；</w:t>
      </w:r>
    </w:p>
    <w:p w14:paraId="2197E34A">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0" w:firstLineChars="200"/>
        <w:jc w:val="left"/>
        <w:textAlignment w:val="auto"/>
        <w:rPr>
          <w:rFonts w:hint="eastAsia" w:ascii="Times New Roman" w:hAnsi="Times New Roman" w:eastAsia="仿宋_GB2312" w:cs="仿宋"/>
          <w:color w:val="auto"/>
          <w:sz w:val="32"/>
          <w:szCs w:val="32"/>
          <w:highlight w:val="none"/>
          <w:lang w:val="en-US" w:eastAsia="zh-CN"/>
        </w:rPr>
      </w:pPr>
      <w:r>
        <w:rPr>
          <w:rFonts w:hint="eastAsia" w:ascii="Times New Roman" w:hAnsi="Times New Roman" w:eastAsia="仿宋_GB2312" w:cs="仿宋"/>
          <w:color w:val="auto"/>
          <w:sz w:val="32"/>
          <w:szCs w:val="32"/>
          <w:highlight w:val="none"/>
          <w:lang w:val="en-US" w:eastAsia="zh-CN"/>
        </w:rPr>
        <w:t>5.应公司要求，就公司已经面临或者可能发生的纠纷，进行法律论证，提出解决方案，出具律师函，发表律师意见，或参与非诉讼谈判、协调、调解；</w:t>
      </w:r>
    </w:p>
    <w:p w14:paraId="07DE6DF1">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0" w:firstLineChars="200"/>
        <w:jc w:val="left"/>
        <w:textAlignment w:val="auto"/>
        <w:rPr>
          <w:rFonts w:hint="eastAsia" w:ascii="Times New Roman" w:hAnsi="Times New Roman" w:eastAsia="仿宋_GB2312" w:cs="仿宋"/>
          <w:color w:val="auto"/>
          <w:sz w:val="32"/>
          <w:szCs w:val="32"/>
          <w:highlight w:val="none"/>
          <w:lang w:val="en-US" w:eastAsia="zh-CN"/>
        </w:rPr>
      </w:pPr>
      <w:r>
        <w:rPr>
          <w:rFonts w:hint="eastAsia" w:ascii="Times New Roman" w:hAnsi="Times New Roman" w:eastAsia="仿宋_GB2312" w:cs="仿宋"/>
          <w:color w:val="auto"/>
          <w:sz w:val="32"/>
          <w:szCs w:val="32"/>
          <w:highlight w:val="none"/>
          <w:lang w:val="en-US" w:eastAsia="zh-CN"/>
        </w:rPr>
        <w:t>6.应公司要求讲授法律知识，为企业职工提供法制宣传、教育、培训，每年原则上不少于两次法律实务培训，每次培训时长不少于1小时，并提供培训课件。</w:t>
      </w:r>
    </w:p>
    <w:p w14:paraId="2576FAF3">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0" w:firstLineChars="200"/>
        <w:jc w:val="left"/>
        <w:textAlignment w:val="auto"/>
        <w:rPr>
          <w:rFonts w:hint="eastAsia" w:ascii="Times New Roman" w:hAnsi="Times New Roman" w:eastAsia="仿宋_GB2312" w:cs="仿宋"/>
          <w:color w:val="auto"/>
          <w:sz w:val="32"/>
          <w:szCs w:val="32"/>
          <w:highlight w:val="none"/>
          <w:lang w:val="en-US" w:eastAsia="zh-CN"/>
        </w:rPr>
      </w:pPr>
      <w:r>
        <w:rPr>
          <w:rFonts w:hint="eastAsia" w:ascii="Times New Roman" w:hAnsi="Times New Roman" w:eastAsia="仿宋_GB2312" w:cs="仿宋"/>
          <w:color w:val="auto"/>
          <w:sz w:val="32"/>
          <w:szCs w:val="32"/>
          <w:highlight w:val="none"/>
          <w:lang w:val="en-US" w:eastAsia="zh-CN"/>
        </w:rPr>
        <w:t>7.公司可根据实际情况提出具体的培训主题需求；帮助公司建立劳动合同、人事管理体系制度、企业内部规章制度、合同管理制度，解答公司有关劳动法的问题，并协助公司处理劳动争议；</w:t>
      </w:r>
    </w:p>
    <w:p w14:paraId="091C400D">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0" w:firstLineChars="200"/>
        <w:jc w:val="left"/>
        <w:textAlignment w:val="auto"/>
        <w:rPr>
          <w:rFonts w:hint="eastAsia" w:ascii="Times New Roman" w:hAnsi="Times New Roman" w:eastAsia="仿宋_GB2312" w:cs="仿宋"/>
          <w:color w:val="auto"/>
          <w:sz w:val="32"/>
          <w:szCs w:val="32"/>
          <w:highlight w:val="none"/>
          <w:lang w:val="en-US" w:eastAsia="zh-CN"/>
        </w:rPr>
      </w:pPr>
      <w:r>
        <w:rPr>
          <w:rFonts w:hint="eastAsia" w:ascii="Times New Roman" w:hAnsi="Times New Roman" w:eastAsia="仿宋_GB2312" w:cs="仿宋"/>
          <w:color w:val="auto"/>
          <w:sz w:val="32"/>
          <w:szCs w:val="32"/>
          <w:highlight w:val="none"/>
          <w:lang w:val="en-US" w:eastAsia="zh-CN"/>
        </w:rPr>
        <w:t>8.经公司特别授权，签署、送达或接收法律文书。</w:t>
      </w:r>
    </w:p>
    <w:p w14:paraId="45C96CCC">
      <w:pPr>
        <w:spacing w:beforeLines="0" w:line="592" w:lineRule="exact"/>
        <w:ind w:firstLine="640" w:firstLineChars="200"/>
        <w:outlineLvl w:val="0"/>
        <w:rPr>
          <w:rStyle w:val="15"/>
          <w:rFonts w:hint="eastAsia" w:ascii="黑体" w:hAnsi="黑体" w:eastAsia="黑体" w:cs="黑体"/>
          <w:b w:val="0"/>
          <w:bCs/>
          <w:i w:val="0"/>
          <w:iCs w:val="0"/>
          <w:caps w:val="0"/>
          <w:color w:val="auto"/>
          <w:spacing w:val="0"/>
          <w:sz w:val="32"/>
          <w:szCs w:val="32"/>
          <w:shd w:val="clear" w:fill="FFFFFF"/>
        </w:rPr>
      </w:pPr>
      <w:r>
        <w:rPr>
          <w:rStyle w:val="15"/>
          <w:rFonts w:hint="eastAsia" w:ascii="黑体" w:hAnsi="黑体" w:eastAsia="黑体" w:cs="黑体"/>
          <w:b w:val="0"/>
          <w:bCs/>
          <w:i w:val="0"/>
          <w:iCs w:val="0"/>
          <w:caps w:val="0"/>
          <w:color w:val="auto"/>
          <w:spacing w:val="0"/>
          <w:sz w:val="32"/>
          <w:szCs w:val="32"/>
          <w:shd w:val="clear" w:fill="FFFFFF"/>
        </w:rPr>
        <w:t>五、报价</w:t>
      </w:r>
    </w:p>
    <w:p w14:paraId="097F0054">
      <w:pPr>
        <w:spacing w:beforeLines="0" w:line="592" w:lineRule="exact"/>
        <w:ind w:firstLine="640" w:firstLineChars="200"/>
        <w:outlineLvl w:val="0"/>
        <w:rPr>
          <w:rFonts w:hint="default" w:ascii="Times New Roman" w:hAnsi="Times New Roman" w:eastAsia="仿宋_GB2312" w:cs="仿宋"/>
          <w:i w:val="0"/>
          <w:iCs w:val="0"/>
          <w:caps w:val="0"/>
          <w:color w:val="auto"/>
          <w:spacing w:val="0"/>
          <w:sz w:val="32"/>
          <w:szCs w:val="32"/>
          <w:highlight w:val="none"/>
          <w:shd w:val="clear"/>
          <w:lang w:val="en-US" w:eastAsia="zh-CN"/>
        </w:rPr>
      </w:pPr>
      <w:r>
        <w:rPr>
          <w:rFonts w:hint="eastAsia" w:ascii="Times New Roman" w:hAnsi="Times New Roman" w:eastAsia="仿宋_GB2312" w:cs="仿宋"/>
          <w:color w:val="auto"/>
          <w:sz w:val="32"/>
          <w:szCs w:val="32"/>
          <w:highlight w:val="none"/>
        </w:rPr>
        <w:t>预算金额3万元，项目最高限价3万元。</w:t>
      </w:r>
      <w:r>
        <w:rPr>
          <w:rFonts w:hint="eastAsia" w:ascii="Times New Roman" w:hAnsi="Times New Roman" w:eastAsia="仿宋_GB2312" w:cs="仿宋"/>
          <w:color w:val="auto"/>
          <w:sz w:val="32"/>
          <w:szCs w:val="32"/>
          <w:highlight w:val="none"/>
          <w:lang w:eastAsia="zh-CN"/>
        </w:rPr>
        <w:t>签约后十个工作日内支付</w:t>
      </w:r>
      <w:r>
        <w:rPr>
          <w:rFonts w:hint="eastAsia" w:ascii="Times New Roman" w:hAnsi="Times New Roman" w:eastAsia="仿宋_GB2312" w:cs="仿宋"/>
          <w:color w:val="auto"/>
          <w:sz w:val="32"/>
          <w:szCs w:val="32"/>
          <w:highlight w:val="none"/>
          <w:lang w:val="en-US" w:eastAsia="zh-CN"/>
        </w:rPr>
        <w:t>50%</w:t>
      </w:r>
      <w:r>
        <w:rPr>
          <w:rFonts w:hint="eastAsia" w:ascii="Times New Roman" w:hAnsi="Times New Roman" w:eastAsia="仿宋_GB2312" w:cs="仿宋"/>
          <w:color w:val="auto"/>
          <w:sz w:val="32"/>
          <w:szCs w:val="32"/>
          <w:highlight w:val="none"/>
          <w:lang w:eastAsia="zh-CN"/>
        </w:rPr>
        <w:t>，满六个月再支付</w:t>
      </w:r>
      <w:r>
        <w:rPr>
          <w:rFonts w:hint="eastAsia" w:ascii="Times New Roman" w:hAnsi="Times New Roman" w:eastAsia="仿宋_GB2312" w:cs="仿宋"/>
          <w:color w:val="auto"/>
          <w:sz w:val="32"/>
          <w:szCs w:val="32"/>
          <w:highlight w:val="none"/>
          <w:lang w:val="en-US" w:eastAsia="zh-CN"/>
        </w:rPr>
        <w:t>50%</w:t>
      </w:r>
    </w:p>
    <w:p w14:paraId="3A782B00">
      <w:pPr>
        <w:spacing w:beforeLines="0" w:line="592" w:lineRule="exact"/>
        <w:ind w:firstLine="640" w:firstLineChars="200"/>
        <w:outlineLvl w:val="0"/>
        <w:rPr>
          <w:rFonts w:hint="eastAsia" w:ascii="黑体" w:hAnsi="黑体" w:eastAsia="黑体" w:cs="黑体"/>
          <w:bCs/>
          <w:snapToGrid w:val="0"/>
          <w:color w:val="auto"/>
          <w:kern w:val="0"/>
          <w:sz w:val="32"/>
          <w:szCs w:val="32"/>
        </w:rPr>
      </w:pPr>
      <w:r>
        <w:rPr>
          <w:rStyle w:val="15"/>
          <w:rFonts w:hint="eastAsia" w:ascii="黑体" w:hAnsi="黑体" w:eastAsia="黑体" w:cs="黑体"/>
          <w:b w:val="0"/>
          <w:bCs/>
          <w:i w:val="0"/>
          <w:iCs w:val="0"/>
          <w:caps w:val="0"/>
          <w:color w:val="auto"/>
          <w:spacing w:val="0"/>
          <w:sz w:val="32"/>
          <w:szCs w:val="32"/>
          <w:shd w:val="clear" w:fill="FFFFFF"/>
        </w:rPr>
        <w:t>六、评审方法</w:t>
      </w:r>
    </w:p>
    <w:p w14:paraId="451370F9">
      <w:pPr>
        <w:widowControl w:val="0"/>
        <w:kinsoku/>
        <w:autoSpaceDE/>
        <w:autoSpaceDN/>
        <w:adjustRightInd/>
        <w:snapToGrid/>
        <w:spacing w:beforeLines="-2147483648" w:line="592" w:lineRule="exact"/>
        <w:ind w:firstLine="640" w:firstLineChars="200"/>
        <w:textAlignment w:val="auto"/>
        <w:outlineLvl w:val="9"/>
        <w:rPr>
          <w:rFonts w:ascii="Times New Roman" w:hAnsi="Times New Roman" w:eastAsia="仿宋_GB2312" w:cs="Times New Roman"/>
          <w:snapToGrid w:val="0"/>
          <w:color w:val="auto"/>
          <w:kern w:val="0"/>
          <w:sz w:val="32"/>
          <w:szCs w:val="32"/>
        </w:rPr>
      </w:pPr>
      <w:r>
        <w:rPr>
          <w:rFonts w:hint="eastAsia" w:ascii="Times New Roman" w:hAnsi="Times New Roman" w:eastAsia="仿宋_GB2312" w:cs="仿宋"/>
          <w:color w:val="auto"/>
          <w:sz w:val="32"/>
          <w:szCs w:val="32"/>
          <w:highlight w:val="none"/>
          <w:lang w:val="en-US" w:eastAsia="zh-CN"/>
        </w:rPr>
        <w:t>采用综合评分法，</w:t>
      </w:r>
      <w:r>
        <w:rPr>
          <w:rFonts w:hint="eastAsia" w:ascii="Times New Roman" w:hAnsi="Times New Roman" w:eastAsia="仿宋_GB2312" w:cs="仿宋"/>
          <w:color w:val="auto"/>
          <w:sz w:val="32"/>
          <w:szCs w:val="32"/>
          <w:highlight w:val="none"/>
          <w:lang w:eastAsia="zh-CN"/>
        </w:rPr>
        <w:t>评审小组将依据响应文件和报价综合评审。根据评审小组成员评分均值从高到低排出名次，比选得分排名第一为中标单位。综合得分相同的，报价更低者优先；得分、报价均一致的，以服务方案得分高者优先。报价超过3万元最高限价的，作无效响应处理。</w:t>
      </w:r>
    </w:p>
    <w:p w14:paraId="7DECCC46">
      <w:pPr>
        <w:spacing w:beforeLines="0" w:line="592" w:lineRule="exact"/>
        <w:ind w:firstLine="643" w:firstLineChars="200"/>
        <w:outlineLvl w:val="0"/>
        <w:rPr>
          <w:rFonts w:hint="eastAsia" w:ascii="楷体_GB2312" w:hAnsi="楷体_GB2312" w:eastAsia="楷体_GB2312" w:cs="楷体_GB2312"/>
          <w:b/>
          <w:bCs/>
          <w:snapToGrid w:val="0"/>
          <w:color w:val="auto"/>
          <w:kern w:val="0"/>
          <w:sz w:val="32"/>
          <w:szCs w:val="32"/>
        </w:rPr>
      </w:pPr>
      <w:r>
        <w:rPr>
          <w:rFonts w:hint="eastAsia" w:ascii="楷体_GB2312" w:hAnsi="楷体_GB2312" w:eastAsia="楷体_GB2312" w:cs="楷体_GB2312"/>
          <w:b/>
          <w:bCs/>
          <w:i w:val="0"/>
          <w:iCs w:val="0"/>
          <w:caps w:val="0"/>
          <w:color w:val="auto"/>
          <w:spacing w:val="0"/>
          <w:sz w:val="32"/>
          <w:szCs w:val="32"/>
          <w:shd w:val="clear" w:fill="FFFFFF"/>
        </w:rPr>
        <w:t>（</w:t>
      </w:r>
      <w:r>
        <w:rPr>
          <w:rFonts w:hint="eastAsia" w:ascii="楷体_GB2312" w:hAnsi="楷体_GB2312" w:eastAsia="楷体_GB2312" w:cs="楷体_GB2312"/>
          <w:b/>
          <w:bCs/>
          <w:i w:val="0"/>
          <w:iCs w:val="0"/>
          <w:caps w:val="0"/>
          <w:color w:val="auto"/>
          <w:spacing w:val="0"/>
          <w:sz w:val="32"/>
          <w:szCs w:val="32"/>
          <w:shd w:val="clear" w:fill="FFFFFF"/>
          <w:lang w:eastAsia="zh-CN"/>
        </w:rPr>
        <w:t>一</w:t>
      </w:r>
      <w:r>
        <w:rPr>
          <w:rFonts w:hint="eastAsia" w:ascii="楷体_GB2312" w:hAnsi="楷体_GB2312" w:eastAsia="楷体_GB2312" w:cs="楷体_GB2312"/>
          <w:b/>
          <w:bCs/>
          <w:i w:val="0"/>
          <w:iCs w:val="0"/>
          <w:caps w:val="0"/>
          <w:color w:val="auto"/>
          <w:spacing w:val="0"/>
          <w:sz w:val="32"/>
          <w:szCs w:val="32"/>
          <w:shd w:val="clear" w:fill="FFFFFF"/>
        </w:rPr>
        <w:t>）评审因素及分值一览表</w:t>
      </w:r>
    </w:p>
    <w:tbl>
      <w:tblPr>
        <w:tblStyle w:val="12"/>
        <w:tblW w:w="508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1"/>
        <w:gridCol w:w="1881"/>
        <w:gridCol w:w="5237"/>
        <w:gridCol w:w="864"/>
      </w:tblGrid>
      <w:tr w14:paraId="67964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96" w:type="pct"/>
            <w:tcBorders>
              <w:top w:val="single" w:color="auto" w:sz="4" w:space="0"/>
              <w:left w:val="single" w:color="auto" w:sz="4" w:space="0"/>
              <w:bottom w:val="single" w:color="auto" w:sz="4" w:space="0"/>
              <w:right w:val="single" w:color="auto" w:sz="4" w:space="0"/>
            </w:tcBorders>
            <w:vAlign w:val="center"/>
          </w:tcPr>
          <w:p w14:paraId="0948C8C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cs="@仿宋_GB2312" w:asciiTheme="minorEastAsia" w:hAnsiTheme="minorEastAsia"/>
                <w:bCs/>
                <w:color w:val="auto"/>
                <w:sz w:val="24"/>
                <w:szCs w:val="20"/>
                <w:highlight w:val="none"/>
              </w:rPr>
            </w:pPr>
            <w:r>
              <w:rPr>
                <w:rFonts w:hint="eastAsia" w:cs="@仿宋_GB2312" w:asciiTheme="minorEastAsia" w:hAnsiTheme="minorEastAsia"/>
                <w:bCs/>
                <w:color w:val="auto"/>
                <w:sz w:val="24"/>
                <w:szCs w:val="20"/>
                <w:highlight w:val="none"/>
              </w:rPr>
              <w:t>类别</w:t>
            </w:r>
          </w:p>
        </w:tc>
        <w:tc>
          <w:tcPr>
            <w:tcW w:w="1014" w:type="pct"/>
            <w:tcBorders>
              <w:top w:val="single" w:color="auto" w:sz="4" w:space="0"/>
              <w:left w:val="single" w:color="auto" w:sz="4" w:space="0"/>
              <w:bottom w:val="single" w:color="auto" w:sz="4" w:space="0"/>
              <w:right w:val="single" w:color="auto" w:sz="4" w:space="0"/>
            </w:tcBorders>
            <w:vAlign w:val="center"/>
          </w:tcPr>
          <w:p w14:paraId="58A194E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cs="@仿宋_GB2312" w:asciiTheme="minorEastAsia" w:hAnsiTheme="minorEastAsia"/>
                <w:bCs/>
                <w:color w:val="auto"/>
                <w:sz w:val="24"/>
                <w:szCs w:val="20"/>
                <w:highlight w:val="none"/>
              </w:rPr>
            </w:pPr>
            <w:r>
              <w:rPr>
                <w:rFonts w:hint="eastAsia" w:cs="@仿宋_GB2312" w:asciiTheme="minorEastAsia" w:hAnsiTheme="minorEastAsia"/>
                <w:bCs/>
                <w:color w:val="auto"/>
                <w:sz w:val="24"/>
                <w:szCs w:val="20"/>
                <w:highlight w:val="none"/>
              </w:rPr>
              <w:t>评审因素</w:t>
            </w:r>
          </w:p>
        </w:tc>
        <w:tc>
          <w:tcPr>
            <w:tcW w:w="2823" w:type="pct"/>
            <w:tcBorders>
              <w:top w:val="single" w:color="auto" w:sz="4" w:space="0"/>
              <w:left w:val="single" w:color="auto" w:sz="4" w:space="0"/>
              <w:bottom w:val="single" w:color="auto" w:sz="4" w:space="0"/>
              <w:right w:val="single" w:color="auto" w:sz="4" w:space="0"/>
            </w:tcBorders>
            <w:vAlign w:val="center"/>
          </w:tcPr>
          <w:p w14:paraId="32BA13B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cs="@仿宋_GB2312" w:asciiTheme="minorEastAsia" w:hAnsiTheme="minorEastAsia"/>
                <w:bCs/>
                <w:color w:val="auto"/>
                <w:sz w:val="24"/>
                <w:szCs w:val="20"/>
                <w:highlight w:val="none"/>
              </w:rPr>
            </w:pPr>
            <w:r>
              <w:rPr>
                <w:rFonts w:hint="eastAsia" w:cs="@仿宋_GB2312" w:asciiTheme="minorEastAsia" w:hAnsiTheme="minorEastAsia"/>
                <w:bCs/>
                <w:color w:val="auto"/>
                <w:sz w:val="24"/>
                <w:szCs w:val="20"/>
                <w:highlight w:val="none"/>
              </w:rPr>
              <w:t>评审标准</w:t>
            </w:r>
          </w:p>
        </w:tc>
        <w:tc>
          <w:tcPr>
            <w:tcW w:w="465" w:type="pct"/>
            <w:tcBorders>
              <w:top w:val="single" w:color="auto" w:sz="4" w:space="0"/>
              <w:left w:val="single" w:color="auto" w:sz="4" w:space="0"/>
              <w:bottom w:val="single" w:color="auto" w:sz="4" w:space="0"/>
              <w:right w:val="single" w:color="auto" w:sz="4" w:space="0"/>
            </w:tcBorders>
            <w:vAlign w:val="center"/>
          </w:tcPr>
          <w:p w14:paraId="6995EC4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cs="@仿宋_GB2312" w:asciiTheme="minorEastAsia" w:hAnsiTheme="minorEastAsia"/>
                <w:b/>
                <w:bCs/>
                <w:color w:val="auto"/>
                <w:sz w:val="24"/>
                <w:szCs w:val="20"/>
                <w:highlight w:val="none"/>
              </w:rPr>
            </w:pPr>
            <w:r>
              <w:rPr>
                <w:rFonts w:hint="eastAsia" w:cs="@仿宋_GB2312" w:asciiTheme="minorEastAsia" w:hAnsiTheme="minorEastAsia"/>
                <w:b/>
                <w:bCs/>
                <w:color w:val="auto"/>
                <w:sz w:val="24"/>
                <w:szCs w:val="20"/>
                <w:highlight w:val="none"/>
              </w:rPr>
              <w:t>分值范围</w:t>
            </w:r>
          </w:p>
        </w:tc>
      </w:tr>
      <w:tr w14:paraId="7D169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96" w:type="pct"/>
            <w:tcBorders>
              <w:top w:val="single" w:color="auto" w:sz="4" w:space="0"/>
              <w:left w:val="single" w:color="auto" w:sz="4" w:space="0"/>
              <w:bottom w:val="single" w:color="auto" w:sz="4" w:space="0"/>
              <w:right w:val="single" w:color="auto" w:sz="4" w:space="0"/>
            </w:tcBorders>
            <w:vAlign w:val="center"/>
          </w:tcPr>
          <w:p w14:paraId="6D90571F">
            <w:pPr>
              <w:pStyle w:val="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hAnsi="宋体" w:cs="Arial"/>
                <w:color w:val="auto"/>
                <w:sz w:val="24"/>
                <w:szCs w:val="24"/>
                <w:highlight w:val="none"/>
              </w:rPr>
            </w:pPr>
            <w:r>
              <w:rPr>
                <w:rFonts w:hint="eastAsia" w:ascii="宋体" w:hAnsi="宋体" w:cs="Arial"/>
                <w:color w:val="auto"/>
                <w:sz w:val="24"/>
                <w:szCs w:val="24"/>
                <w:highlight w:val="none"/>
              </w:rPr>
              <w:t>技术分</w:t>
            </w:r>
          </w:p>
          <w:p w14:paraId="23C3A371">
            <w:pPr>
              <w:pStyle w:val="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Arial"/>
                <w:color w:val="auto"/>
                <w:kern w:val="2"/>
                <w:sz w:val="24"/>
                <w:szCs w:val="24"/>
                <w:highlight w:val="none"/>
                <w:lang w:val="en-US" w:eastAsia="zh-CN" w:bidi="ar-SA"/>
              </w:rPr>
            </w:pPr>
            <w:r>
              <w:rPr>
                <w:rFonts w:hint="eastAsia" w:ascii="宋体" w:hAnsi="宋体" w:cs="Arial"/>
                <w:color w:val="auto"/>
                <w:sz w:val="24"/>
                <w:szCs w:val="24"/>
                <w:highlight w:val="none"/>
              </w:rPr>
              <w:t>（60分）</w:t>
            </w:r>
          </w:p>
        </w:tc>
        <w:tc>
          <w:tcPr>
            <w:tcW w:w="1014" w:type="pct"/>
            <w:tcBorders>
              <w:top w:val="single" w:color="auto" w:sz="4" w:space="0"/>
              <w:left w:val="single" w:color="auto" w:sz="4" w:space="0"/>
              <w:bottom w:val="single" w:color="auto" w:sz="4" w:space="0"/>
              <w:right w:val="single" w:color="auto" w:sz="4" w:space="0"/>
            </w:tcBorders>
            <w:vAlign w:val="center"/>
          </w:tcPr>
          <w:p w14:paraId="62E8D74A">
            <w:pPr>
              <w:pStyle w:val="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Arial"/>
                <w:color w:val="auto"/>
                <w:kern w:val="2"/>
                <w:sz w:val="24"/>
                <w:szCs w:val="24"/>
                <w:highlight w:val="none"/>
                <w:lang w:val="en-US" w:eastAsia="zh-CN" w:bidi="ar-SA"/>
              </w:rPr>
            </w:pPr>
            <w:r>
              <w:rPr>
                <w:rFonts w:hint="eastAsia" w:ascii="宋体" w:hAnsi="宋体" w:cs="Arial"/>
                <w:color w:val="auto"/>
                <w:sz w:val="24"/>
                <w:szCs w:val="24"/>
                <w:highlight w:val="none"/>
              </w:rPr>
              <w:t>律所人员资质</w:t>
            </w:r>
          </w:p>
        </w:tc>
        <w:tc>
          <w:tcPr>
            <w:tcW w:w="2823" w:type="pct"/>
            <w:tcBorders>
              <w:top w:val="single" w:color="auto" w:sz="4" w:space="0"/>
              <w:left w:val="single" w:color="auto" w:sz="4" w:space="0"/>
              <w:bottom w:val="single" w:color="auto" w:sz="4" w:space="0"/>
              <w:right w:val="single" w:color="auto" w:sz="4" w:space="0"/>
            </w:tcBorders>
            <w:vAlign w:val="center"/>
          </w:tcPr>
          <w:p w14:paraId="77A41BB4">
            <w:pPr>
              <w:pStyle w:val="5"/>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cs="Arial"/>
                <w:color w:val="auto"/>
                <w:sz w:val="24"/>
                <w:szCs w:val="24"/>
                <w:highlight w:val="none"/>
              </w:rPr>
            </w:pPr>
            <w:r>
              <w:rPr>
                <w:rFonts w:hint="eastAsia" w:ascii="宋体" w:hAnsi="宋体" w:cs="Arial"/>
                <w:color w:val="auto"/>
                <w:sz w:val="24"/>
                <w:szCs w:val="24"/>
                <w:highlight w:val="none"/>
              </w:rPr>
              <w:t>投标人为本标段配备的经办律师不少于2名，且其中至少有一名律师需具备8年及以上执业经历</w:t>
            </w:r>
            <w:r>
              <w:rPr>
                <w:rFonts w:hint="eastAsia" w:ascii="宋体" w:hAnsi="宋体" w:cs="Arial"/>
                <w:color w:val="auto"/>
                <w:sz w:val="24"/>
                <w:szCs w:val="24"/>
                <w:highlight w:val="none"/>
                <w:lang w:eastAsia="zh-CN"/>
              </w:rPr>
              <w:t>，</w:t>
            </w:r>
            <w:r>
              <w:rPr>
                <w:rFonts w:hint="eastAsia" w:ascii="宋体" w:hAnsi="宋体" w:cs="Arial"/>
                <w:color w:val="auto"/>
                <w:sz w:val="24"/>
                <w:szCs w:val="24"/>
                <w:highlight w:val="none"/>
              </w:rPr>
              <w:t>满足</w:t>
            </w:r>
            <w:r>
              <w:rPr>
                <w:rFonts w:hint="eastAsia" w:ascii="宋体" w:hAnsi="宋体" w:cs="Arial"/>
                <w:color w:val="auto"/>
                <w:sz w:val="24"/>
                <w:szCs w:val="24"/>
                <w:highlight w:val="none"/>
                <w:lang w:val="en-US" w:eastAsia="zh-CN"/>
              </w:rPr>
              <w:t>此条件</w:t>
            </w:r>
            <w:r>
              <w:rPr>
                <w:rFonts w:hint="eastAsia" w:ascii="宋体" w:hAnsi="宋体" w:cs="Arial"/>
                <w:color w:val="auto"/>
                <w:sz w:val="24"/>
                <w:szCs w:val="24"/>
                <w:highlight w:val="none"/>
              </w:rPr>
              <w:t>得基础分3分，在此基础上，执业年限2-5年（不含）律师每增加1人加2分，5年及以上律师每增加1人加5分，满分10分。</w:t>
            </w:r>
          </w:p>
          <w:p w14:paraId="19C41A82">
            <w:pPr>
              <w:pStyle w:val="5"/>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cs="Arial"/>
                <w:color w:val="auto"/>
                <w:sz w:val="24"/>
                <w:szCs w:val="24"/>
                <w:highlight w:val="none"/>
              </w:rPr>
            </w:pPr>
            <w:r>
              <w:rPr>
                <w:rFonts w:hint="eastAsia" w:ascii="宋体" w:hAnsi="宋体" w:cs="Arial"/>
                <w:color w:val="auto"/>
                <w:sz w:val="24"/>
                <w:szCs w:val="24"/>
                <w:highlight w:val="none"/>
              </w:rPr>
              <w:t>注：</w:t>
            </w:r>
          </w:p>
          <w:p w14:paraId="2A7CF248">
            <w:pPr>
              <w:pStyle w:val="5"/>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cs="Arial"/>
                <w:color w:val="auto"/>
                <w:sz w:val="24"/>
                <w:szCs w:val="24"/>
                <w:highlight w:val="none"/>
              </w:rPr>
            </w:pPr>
            <w:r>
              <w:rPr>
                <w:rFonts w:hint="eastAsia" w:ascii="宋体" w:hAnsi="宋体" w:cs="Arial"/>
                <w:color w:val="auto"/>
                <w:sz w:val="24"/>
                <w:szCs w:val="24"/>
                <w:highlight w:val="none"/>
              </w:rPr>
              <w:t>1.响应文件中提供拟派人员名单、证书扫描件、身份证复印件、联系号码。</w:t>
            </w:r>
          </w:p>
          <w:p w14:paraId="1ED76D62">
            <w:pPr>
              <w:pStyle w:val="5"/>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Arial"/>
                <w:b/>
                <w:bCs/>
                <w:color w:val="auto"/>
                <w:kern w:val="2"/>
                <w:sz w:val="24"/>
                <w:szCs w:val="24"/>
                <w:highlight w:val="none"/>
                <w:lang w:val="en-US" w:eastAsia="zh-CN" w:bidi="ar-SA"/>
              </w:rPr>
            </w:pPr>
            <w:r>
              <w:rPr>
                <w:rFonts w:hint="eastAsia" w:ascii="宋体" w:hAnsi="宋体" w:cs="Arial"/>
                <w:color w:val="auto"/>
                <w:sz w:val="24"/>
                <w:szCs w:val="24"/>
                <w:highlight w:val="none"/>
              </w:rPr>
              <w:t>2.响应文件中需提供投标人为上述人员缴纳的近3个月内（任意1个月即可）的社保证明材料扫描件</w:t>
            </w:r>
          </w:p>
        </w:tc>
        <w:tc>
          <w:tcPr>
            <w:tcW w:w="465" w:type="pct"/>
            <w:tcBorders>
              <w:top w:val="single" w:color="auto" w:sz="4" w:space="0"/>
              <w:left w:val="single" w:color="auto" w:sz="4" w:space="0"/>
              <w:bottom w:val="single" w:color="auto" w:sz="4" w:space="0"/>
              <w:right w:val="single" w:color="auto" w:sz="4" w:space="0"/>
            </w:tcBorders>
            <w:vAlign w:val="center"/>
          </w:tcPr>
          <w:p w14:paraId="7518C447">
            <w:pPr>
              <w:pStyle w:val="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Arial"/>
                <w:color w:val="auto"/>
                <w:kern w:val="2"/>
                <w:sz w:val="24"/>
                <w:szCs w:val="24"/>
                <w:highlight w:val="none"/>
                <w:lang w:val="en-US" w:eastAsia="zh-CN" w:bidi="ar-SA"/>
              </w:rPr>
            </w:pPr>
            <w:r>
              <w:rPr>
                <w:rFonts w:hint="eastAsia" w:ascii="宋体" w:hAnsi="宋体" w:cs="Arial"/>
                <w:color w:val="auto"/>
                <w:sz w:val="24"/>
                <w:szCs w:val="24"/>
                <w:highlight w:val="none"/>
              </w:rPr>
              <w:t>0-10分</w:t>
            </w:r>
          </w:p>
        </w:tc>
      </w:tr>
      <w:tr w14:paraId="645C5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96" w:type="pct"/>
            <w:tcBorders>
              <w:top w:val="single" w:color="auto" w:sz="4" w:space="0"/>
              <w:left w:val="single" w:color="auto" w:sz="4" w:space="0"/>
              <w:bottom w:val="single" w:color="auto" w:sz="4" w:space="0"/>
              <w:right w:val="single" w:color="auto" w:sz="4" w:space="0"/>
            </w:tcBorders>
            <w:vAlign w:val="center"/>
          </w:tcPr>
          <w:p w14:paraId="0504232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cs="@仿宋_GB2312" w:asciiTheme="minorEastAsia" w:hAnsiTheme="minorEastAsia"/>
                <w:bCs/>
                <w:color w:val="auto"/>
                <w:sz w:val="24"/>
                <w:szCs w:val="20"/>
                <w:highlight w:val="none"/>
              </w:rPr>
            </w:pPr>
          </w:p>
        </w:tc>
        <w:tc>
          <w:tcPr>
            <w:tcW w:w="1014" w:type="pct"/>
            <w:tcBorders>
              <w:top w:val="single" w:color="auto" w:sz="4" w:space="0"/>
              <w:left w:val="single" w:color="auto" w:sz="4" w:space="0"/>
              <w:bottom w:val="single" w:color="auto" w:sz="4" w:space="0"/>
              <w:right w:val="single" w:color="auto" w:sz="4" w:space="0"/>
            </w:tcBorders>
            <w:vAlign w:val="center"/>
          </w:tcPr>
          <w:p w14:paraId="57946425">
            <w:pPr>
              <w:pStyle w:val="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Arial"/>
                <w:color w:val="auto"/>
                <w:kern w:val="2"/>
                <w:sz w:val="24"/>
                <w:szCs w:val="24"/>
                <w:highlight w:val="none"/>
                <w:lang w:val="en-US" w:eastAsia="zh-CN" w:bidi="ar-SA"/>
              </w:rPr>
            </w:pPr>
            <w:r>
              <w:rPr>
                <w:rFonts w:hint="eastAsia" w:ascii="宋体" w:hAnsi="宋体" w:cs="Arial"/>
                <w:color w:val="auto"/>
                <w:sz w:val="24"/>
                <w:szCs w:val="24"/>
                <w:highlight w:val="none"/>
              </w:rPr>
              <w:t>业绩及经验</w:t>
            </w:r>
          </w:p>
        </w:tc>
        <w:tc>
          <w:tcPr>
            <w:tcW w:w="2823" w:type="pct"/>
            <w:tcBorders>
              <w:top w:val="single" w:color="auto" w:sz="4" w:space="0"/>
              <w:left w:val="single" w:color="auto" w:sz="4" w:space="0"/>
              <w:bottom w:val="single" w:color="auto" w:sz="4" w:space="0"/>
              <w:right w:val="single" w:color="auto" w:sz="4" w:space="0"/>
            </w:tcBorders>
            <w:vAlign w:val="center"/>
          </w:tcPr>
          <w:p w14:paraId="05DE3CC5">
            <w:pPr>
              <w:pStyle w:val="5"/>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cs="Arial"/>
                <w:color w:val="auto"/>
                <w:sz w:val="24"/>
                <w:szCs w:val="24"/>
                <w:highlight w:val="none"/>
              </w:rPr>
            </w:pPr>
            <w:r>
              <w:rPr>
                <w:rFonts w:hint="eastAsia" w:ascii="宋体" w:hAnsi="宋体" w:cs="Arial"/>
                <w:color w:val="auto"/>
                <w:sz w:val="24"/>
                <w:szCs w:val="24"/>
                <w:highlight w:val="none"/>
                <w:lang w:val="en-US" w:eastAsia="zh-CN"/>
              </w:rPr>
              <w:t>2</w:t>
            </w:r>
            <w:r>
              <w:rPr>
                <w:rFonts w:hint="eastAsia" w:ascii="宋体" w:hAnsi="宋体" w:cs="Arial"/>
                <w:color w:val="auto"/>
                <w:sz w:val="24"/>
                <w:szCs w:val="24"/>
                <w:highlight w:val="none"/>
              </w:rPr>
              <w:t>023年1月1日以来（以合同签订时间或委托时间或聘用时间为准），投标人拟委派的律师具有政府部门、国企、事业单位的常年法律顾问服务经验、代理案件经验的，每提供1个业绩得4分，最多得20分。</w:t>
            </w:r>
          </w:p>
          <w:p w14:paraId="5F44D8B5">
            <w:pPr>
              <w:pStyle w:val="5"/>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cs="Arial"/>
                <w:color w:val="auto"/>
                <w:sz w:val="24"/>
                <w:szCs w:val="24"/>
                <w:highlight w:val="none"/>
              </w:rPr>
            </w:pPr>
            <w:r>
              <w:rPr>
                <w:rFonts w:hint="eastAsia" w:ascii="宋体" w:hAnsi="宋体" w:cs="Arial"/>
                <w:color w:val="auto"/>
                <w:sz w:val="24"/>
                <w:szCs w:val="24"/>
                <w:highlight w:val="none"/>
              </w:rPr>
              <w:t>注：1.响应文件中须提供业绩合同扫描件，若合同中无法体现服务内容、律师姓名、服务时间等关键评审因素的，须同时提供业主单位（合同甲方）出具的证明材料加以明确说明，未提供或提供不全的不得分。</w:t>
            </w:r>
          </w:p>
          <w:p w14:paraId="6CF2C975">
            <w:pPr>
              <w:pStyle w:val="5"/>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cs="Arial"/>
                <w:color w:val="auto"/>
                <w:sz w:val="24"/>
                <w:szCs w:val="24"/>
                <w:highlight w:val="none"/>
              </w:rPr>
            </w:pPr>
            <w:r>
              <w:rPr>
                <w:rFonts w:hint="eastAsia" w:ascii="宋体" w:hAnsi="宋体" w:cs="Arial"/>
                <w:color w:val="auto"/>
                <w:sz w:val="24"/>
                <w:szCs w:val="24"/>
                <w:highlight w:val="none"/>
              </w:rPr>
              <w:t>2.本项对正在履约或履约完成的业绩均予以认可。</w:t>
            </w:r>
          </w:p>
          <w:p w14:paraId="50A4130D">
            <w:pPr>
              <w:pStyle w:val="5"/>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Arial"/>
                <w:color w:val="auto"/>
                <w:kern w:val="2"/>
                <w:sz w:val="24"/>
                <w:szCs w:val="24"/>
                <w:highlight w:val="none"/>
                <w:lang w:val="en-US" w:eastAsia="zh-CN" w:bidi="ar-SA"/>
              </w:rPr>
            </w:pPr>
            <w:r>
              <w:rPr>
                <w:rFonts w:hint="eastAsia" w:ascii="宋体" w:hAnsi="宋体" w:cs="Arial"/>
                <w:color w:val="auto"/>
                <w:sz w:val="24"/>
                <w:szCs w:val="24"/>
                <w:highlight w:val="none"/>
              </w:rPr>
              <w:t>3.同一合同甲方的多份业绩只计一次。</w:t>
            </w:r>
          </w:p>
        </w:tc>
        <w:tc>
          <w:tcPr>
            <w:tcW w:w="465" w:type="pct"/>
            <w:tcBorders>
              <w:top w:val="single" w:color="auto" w:sz="4" w:space="0"/>
              <w:left w:val="single" w:color="auto" w:sz="4" w:space="0"/>
              <w:bottom w:val="single" w:color="auto" w:sz="4" w:space="0"/>
              <w:right w:val="single" w:color="auto" w:sz="4" w:space="0"/>
            </w:tcBorders>
            <w:vAlign w:val="center"/>
          </w:tcPr>
          <w:p w14:paraId="22F817D0">
            <w:pPr>
              <w:pStyle w:val="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Arial"/>
                <w:color w:val="auto"/>
                <w:kern w:val="2"/>
                <w:sz w:val="24"/>
                <w:szCs w:val="24"/>
                <w:highlight w:val="none"/>
                <w:lang w:val="en-US" w:eastAsia="zh-CN" w:bidi="ar-SA"/>
              </w:rPr>
            </w:pPr>
            <w:r>
              <w:rPr>
                <w:rFonts w:hint="eastAsia" w:ascii="宋体" w:hAnsi="宋体" w:cs="Arial"/>
                <w:color w:val="auto"/>
                <w:sz w:val="24"/>
                <w:szCs w:val="24"/>
                <w:highlight w:val="none"/>
              </w:rPr>
              <w:t>0-20分</w:t>
            </w:r>
          </w:p>
        </w:tc>
      </w:tr>
      <w:tr w14:paraId="7CC3F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96" w:type="pct"/>
            <w:tcBorders>
              <w:top w:val="single" w:color="auto" w:sz="4" w:space="0"/>
              <w:left w:val="single" w:color="auto" w:sz="4" w:space="0"/>
              <w:bottom w:val="single" w:color="auto" w:sz="4" w:space="0"/>
              <w:right w:val="single" w:color="auto" w:sz="4" w:space="0"/>
            </w:tcBorders>
            <w:vAlign w:val="center"/>
          </w:tcPr>
          <w:p w14:paraId="0C77216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cs="@仿宋_GB2312" w:asciiTheme="minorEastAsia" w:hAnsiTheme="minorEastAsia"/>
                <w:bCs/>
                <w:color w:val="auto"/>
                <w:sz w:val="24"/>
                <w:szCs w:val="20"/>
                <w:highlight w:val="none"/>
              </w:rPr>
            </w:pPr>
          </w:p>
        </w:tc>
        <w:tc>
          <w:tcPr>
            <w:tcW w:w="1014" w:type="pct"/>
            <w:tcBorders>
              <w:top w:val="single" w:color="auto" w:sz="4" w:space="0"/>
              <w:left w:val="single" w:color="auto" w:sz="4" w:space="0"/>
              <w:bottom w:val="single" w:color="auto" w:sz="4" w:space="0"/>
              <w:right w:val="single" w:color="auto" w:sz="4" w:space="0"/>
            </w:tcBorders>
            <w:vAlign w:val="center"/>
          </w:tcPr>
          <w:p w14:paraId="4AAE4C5F">
            <w:pPr>
              <w:pStyle w:val="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Arial"/>
                <w:color w:val="auto"/>
                <w:kern w:val="2"/>
                <w:sz w:val="24"/>
                <w:szCs w:val="24"/>
                <w:highlight w:val="none"/>
                <w:lang w:val="en-US" w:eastAsia="zh-CN" w:bidi="ar-SA"/>
              </w:rPr>
            </w:pPr>
            <w:r>
              <w:rPr>
                <w:rFonts w:hint="eastAsia" w:ascii="宋体" w:hAnsi="宋体" w:cs="Arial"/>
                <w:color w:val="auto"/>
                <w:sz w:val="24"/>
                <w:szCs w:val="24"/>
                <w:highlight w:val="none"/>
              </w:rPr>
              <w:t>服务方案</w:t>
            </w:r>
          </w:p>
        </w:tc>
        <w:tc>
          <w:tcPr>
            <w:tcW w:w="2823" w:type="pct"/>
            <w:tcBorders>
              <w:top w:val="single" w:color="auto" w:sz="4" w:space="0"/>
              <w:left w:val="single" w:color="auto" w:sz="4" w:space="0"/>
              <w:bottom w:val="single" w:color="auto" w:sz="4" w:space="0"/>
              <w:right w:val="single" w:color="auto" w:sz="4" w:space="0"/>
            </w:tcBorders>
            <w:vAlign w:val="center"/>
          </w:tcPr>
          <w:p w14:paraId="01FEF821">
            <w:pPr>
              <w:widowControl/>
              <w:spacing w:line="360" w:lineRule="auto"/>
              <w:rPr>
                <w:rFonts w:hint="eastAsia" w:ascii="宋体" w:hAnsi="宋体" w:eastAsia="宋体" w:cs="Arial"/>
                <w:color w:val="auto"/>
                <w:sz w:val="24"/>
                <w:szCs w:val="24"/>
                <w:highlight w:val="none"/>
              </w:rPr>
            </w:pPr>
            <w:r>
              <w:rPr>
                <w:rFonts w:hint="eastAsia" w:ascii="宋体" w:hAnsi="宋体" w:cs="Arial"/>
                <w:color w:val="auto"/>
                <w:sz w:val="24"/>
                <w:szCs w:val="24"/>
                <w:highlight w:val="none"/>
              </w:rPr>
              <w:t>根</w:t>
            </w:r>
            <w:r>
              <w:rPr>
                <w:rFonts w:hint="eastAsia" w:ascii="宋体" w:hAnsi="宋体" w:eastAsia="宋体" w:cs="Arial"/>
                <w:color w:val="auto"/>
                <w:sz w:val="24"/>
                <w:szCs w:val="24"/>
                <w:highlight w:val="none"/>
              </w:rPr>
              <w:t>据投标人提供的服务方案的完整性、科学性、可操作性</w:t>
            </w:r>
            <w:r>
              <w:rPr>
                <w:rFonts w:hint="eastAsia" w:ascii="宋体" w:hAnsi="宋体" w:eastAsia="宋体" w:cs="Arial"/>
                <w:color w:val="auto"/>
                <w:sz w:val="24"/>
                <w:szCs w:val="24"/>
                <w:highlight w:val="none"/>
                <w:lang w:eastAsia="zh-CN"/>
              </w:rPr>
              <w:t>、实用性</w:t>
            </w:r>
            <w:r>
              <w:rPr>
                <w:rFonts w:hint="eastAsia" w:ascii="宋体" w:hAnsi="宋体" w:eastAsia="宋体" w:cs="Arial"/>
                <w:color w:val="auto"/>
                <w:sz w:val="24"/>
                <w:szCs w:val="24"/>
                <w:highlight w:val="none"/>
              </w:rPr>
              <w:t>等方面进行综合评分，服务方案应至少包括服务方案、日常工作方案、培训服务方案、其他增值服务方案</w:t>
            </w:r>
            <w:r>
              <w:rPr>
                <w:rFonts w:hint="eastAsia" w:ascii="宋体" w:hAnsi="宋体" w:eastAsia="宋体" w:cs="Arial"/>
                <w:color w:val="auto"/>
                <w:sz w:val="24"/>
                <w:szCs w:val="24"/>
                <w:highlight w:val="none"/>
                <w:lang w:eastAsia="zh-CN"/>
              </w:rPr>
              <w:t>（例如：</w:t>
            </w:r>
            <w:r>
              <w:rPr>
                <w:rFonts w:hint="eastAsia" w:ascii="宋体" w:hAnsi="宋体" w:eastAsia="宋体" w:cs="Arial"/>
                <w:color w:val="auto"/>
                <w:kern w:val="2"/>
                <w:sz w:val="24"/>
                <w:szCs w:val="24"/>
                <w:highlight w:val="none"/>
                <w:lang w:val="en-US" w:eastAsia="zh-CN" w:bidi="ar-SA"/>
              </w:rPr>
              <w:t>免费为招标方代理涉案标的5000元及以下的各类民商事纠纷案件等。</w:t>
            </w:r>
            <w:r>
              <w:rPr>
                <w:rFonts w:hint="eastAsia" w:ascii="宋体" w:hAnsi="宋体" w:eastAsia="宋体" w:cs="Arial"/>
                <w:color w:val="auto"/>
                <w:sz w:val="24"/>
                <w:szCs w:val="24"/>
                <w:highlight w:val="none"/>
                <w:lang w:eastAsia="zh-CN"/>
              </w:rPr>
              <w:t>）</w:t>
            </w:r>
            <w:r>
              <w:rPr>
                <w:rFonts w:hint="eastAsia" w:ascii="宋体" w:hAnsi="宋体" w:eastAsia="宋体" w:cs="Arial"/>
                <w:color w:val="auto"/>
                <w:sz w:val="24"/>
                <w:szCs w:val="24"/>
                <w:highlight w:val="none"/>
              </w:rPr>
              <w:t>。</w:t>
            </w:r>
          </w:p>
          <w:p w14:paraId="04862840">
            <w:pPr>
              <w:pStyle w:val="5"/>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Arial"/>
                <w:color w:val="auto"/>
                <w:sz w:val="24"/>
                <w:szCs w:val="24"/>
                <w:highlight w:val="none"/>
              </w:rPr>
            </w:pPr>
            <w:r>
              <w:rPr>
                <w:rFonts w:hint="eastAsia" w:ascii="宋体" w:hAnsi="宋体" w:cs="Arial"/>
                <w:color w:val="auto"/>
                <w:sz w:val="24"/>
                <w:szCs w:val="24"/>
                <w:highlight w:val="none"/>
              </w:rPr>
              <w:t>服务方案需确定日常主要对接律师为律师团队主任律师或主要负责律师。律师团队应针对本项目特点提供详实的服务方案。需对反馈及时性进行说明，对</w:t>
            </w:r>
            <w:r>
              <w:rPr>
                <w:rFonts w:hint="eastAsia" w:ascii="宋体" w:hAnsi="宋体" w:cs="Arial"/>
                <w:color w:val="auto"/>
                <w:sz w:val="24"/>
                <w:szCs w:val="24"/>
                <w:highlight w:val="none"/>
                <w:lang w:eastAsia="zh-CN"/>
              </w:rPr>
              <w:t>海南金海安投资发展有限责任公司</w:t>
            </w:r>
            <w:r>
              <w:rPr>
                <w:rFonts w:hint="eastAsia" w:ascii="宋体" w:hAnsi="宋体" w:cs="Arial"/>
                <w:color w:val="auto"/>
                <w:sz w:val="24"/>
                <w:szCs w:val="24"/>
                <w:highlight w:val="none"/>
              </w:rPr>
              <w:t>及</w:t>
            </w:r>
            <w:r>
              <w:rPr>
                <w:rFonts w:hint="eastAsia" w:ascii="宋体" w:hAnsi="宋体" w:cs="Arial"/>
                <w:color w:val="auto"/>
                <w:sz w:val="24"/>
                <w:szCs w:val="24"/>
                <w:highlight w:val="none"/>
                <w:lang w:eastAsia="zh-CN"/>
              </w:rPr>
              <w:t>分</w:t>
            </w:r>
            <w:r>
              <w:rPr>
                <w:rFonts w:hint="eastAsia" w:ascii="宋体" w:hAnsi="宋体" w:cs="Arial"/>
                <w:color w:val="auto"/>
                <w:sz w:val="24"/>
                <w:szCs w:val="24"/>
                <w:highlight w:val="none"/>
              </w:rPr>
              <w:t>公司的日常经营相关审查事项原则上在</w:t>
            </w:r>
            <w:r>
              <w:rPr>
                <w:rFonts w:hint="eastAsia" w:ascii="宋体" w:hAnsi="宋体" w:cs="Arial"/>
                <w:color w:val="auto"/>
                <w:sz w:val="24"/>
                <w:szCs w:val="24"/>
                <w:highlight w:val="none"/>
                <w:lang w:val="en-US" w:eastAsia="zh-CN"/>
              </w:rPr>
              <w:t>2</w:t>
            </w:r>
            <w:r>
              <w:rPr>
                <w:rFonts w:hint="eastAsia" w:ascii="宋体" w:hAnsi="宋体" w:cs="Arial"/>
                <w:color w:val="auto"/>
                <w:sz w:val="24"/>
                <w:szCs w:val="24"/>
                <w:highlight w:val="none"/>
              </w:rPr>
              <w:t>日内出具相关法律意见书，对重大或复杂的事项，原则上在</w:t>
            </w:r>
            <w:r>
              <w:rPr>
                <w:rFonts w:hint="eastAsia" w:ascii="宋体" w:hAnsi="宋体" w:cs="Arial"/>
                <w:color w:val="auto"/>
                <w:sz w:val="24"/>
                <w:szCs w:val="24"/>
                <w:highlight w:val="none"/>
                <w:lang w:val="en-US" w:eastAsia="zh-CN"/>
              </w:rPr>
              <w:t>3</w:t>
            </w:r>
            <w:r>
              <w:rPr>
                <w:rFonts w:hint="eastAsia" w:ascii="宋体" w:hAnsi="宋体" w:cs="Arial"/>
                <w:color w:val="auto"/>
                <w:sz w:val="24"/>
                <w:szCs w:val="24"/>
                <w:highlight w:val="none"/>
              </w:rPr>
              <w:t>—</w:t>
            </w:r>
            <w:r>
              <w:rPr>
                <w:rFonts w:hint="eastAsia" w:ascii="宋体" w:hAnsi="宋体" w:cs="Arial"/>
                <w:color w:val="auto"/>
                <w:sz w:val="24"/>
                <w:szCs w:val="24"/>
                <w:highlight w:val="none"/>
                <w:lang w:val="en-US" w:eastAsia="zh-CN"/>
              </w:rPr>
              <w:t>5</w:t>
            </w:r>
            <w:r>
              <w:rPr>
                <w:rFonts w:hint="eastAsia" w:ascii="宋体" w:hAnsi="宋体" w:cs="Arial"/>
                <w:color w:val="auto"/>
                <w:sz w:val="24"/>
                <w:szCs w:val="24"/>
                <w:highlight w:val="none"/>
              </w:rPr>
              <w:t>日内出具相关法律意见书。</w:t>
            </w:r>
          </w:p>
          <w:p w14:paraId="729AEE37">
            <w:pPr>
              <w:pStyle w:val="5"/>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Arial"/>
                <w:color w:val="auto"/>
                <w:sz w:val="24"/>
                <w:szCs w:val="24"/>
                <w:highlight w:val="none"/>
              </w:rPr>
            </w:pPr>
            <w:r>
              <w:rPr>
                <w:rFonts w:hint="eastAsia" w:ascii="宋体" w:hAnsi="宋体" w:cs="Arial"/>
                <w:color w:val="auto"/>
                <w:sz w:val="24"/>
                <w:szCs w:val="24"/>
                <w:highlight w:val="none"/>
              </w:rPr>
              <w:t>优的得20＜F≤30分，良的得10＜F≤20分，</w:t>
            </w:r>
          </w:p>
          <w:p w14:paraId="218414F2">
            <w:pPr>
              <w:pStyle w:val="5"/>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Arial"/>
                <w:color w:val="auto"/>
                <w:kern w:val="2"/>
                <w:sz w:val="24"/>
                <w:szCs w:val="24"/>
                <w:highlight w:val="none"/>
                <w:lang w:val="en-US" w:eastAsia="zh-CN" w:bidi="ar-SA"/>
              </w:rPr>
            </w:pPr>
            <w:r>
              <w:rPr>
                <w:rFonts w:hint="eastAsia" w:ascii="宋体" w:hAnsi="宋体" w:cs="Arial"/>
                <w:color w:val="auto"/>
                <w:sz w:val="24"/>
                <w:szCs w:val="24"/>
                <w:highlight w:val="none"/>
              </w:rPr>
              <w:t>一般的1≤F≤10分，未提供服务方案的不得分。</w:t>
            </w:r>
          </w:p>
        </w:tc>
        <w:tc>
          <w:tcPr>
            <w:tcW w:w="465" w:type="pct"/>
            <w:tcBorders>
              <w:top w:val="single" w:color="auto" w:sz="4" w:space="0"/>
              <w:left w:val="single" w:color="auto" w:sz="4" w:space="0"/>
              <w:bottom w:val="single" w:color="auto" w:sz="4" w:space="0"/>
              <w:right w:val="single" w:color="auto" w:sz="4" w:space="0"/>
            </w:tcBorders>
            <w:vAlign w:val="center"/>
          </w:tcPr>
          <w:p w14:paraId="2E52DCDA">
            <w:pPr>
              <w:pStyle w:val="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Arial"/>
                <w:color w:val="auto"/>
                <w:kern w:val="2"/>
                <w:sz w:val="24"/>
                <w:szCs w:val="24"/>
                <w:highlight w:val="none"/>
                <w:lang w:val="en-US" w:eastAsia="zh-CN" w:bidi="ar-SA"/>
              </w:rPr>
            </w:pPr>
            <w:r>
              <w:rPr>
                <w:rFonts w:hint="eastAsia" w:ascii="宋体" w:hAnsi="宋体" w:cs="Arial"/>
                <w:color w:val="auto"/>
                <w:sz w:val="24"/>
                <w:szCs w:val="24"/>
                <w:highlight w:val="none"/>
              </w:rPr>
              <w:t>0-30分</w:t>
            </w:r>
          </w:p>
        </w:tc>
      </w:tr>
      <w:tr w14:paraId="6B9FF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6" w:hRule="atLeast"/>
          <w:jc w:val="center"/>
        </w:trPr>
        <w:tc>
          <w:tcPr>
            <w:tcW w:w="696" w:type="pct"/>
            <w:tcBorders>
              <w:top w:val="single" w:color="auto" w:sz="4" w:space="0"/>
              <w:left w:val="single" w:color="auto" w:sz="4" w:space="0"/>
              <w:bottom w:val="single" w:color="auto" w:sz="4" w:space="0"/>
              <w:right w:val="single" w:color="auto" w:sz="4" w:space="0"/>
            </w:tcBorders>
            <w:vAlign w:val="center"/>
          </w:tcPr>
          <w:p w14:paraId="377AFB6A">
            <w:pPr>
              <w:pStyle w:val="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hAnsi="宋体" w:cs="Arial"/>
                <w:color w:val="auto"/>
                <w:sz w:val="24"/>
                <w:szCs w:val="24"/>
                <w:highlight w:val="none"/>
              </w:rPr>
            </w:pPr>
            <w:r>
              <w:rPr>
                <w:rFonts w:hint="eastAsia" w:ascii="宋体" w:hAnsi="宋体" w:cs="Arial"/>
                <w:color w:val="auto"/>
                <w:sz w:val="24"/>
                <w:szCs w:val="24"/>
                <w:highlight w:val="none"/>
              </w:rPr>
              <w:t>价格分</w:t>
            </w:r>
          </w:p>
          <w:p w14:paraId="0E53AFCB">
            <w:pPr>
              <w:pStyle w:val="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Arial"/>
                <w:color w:val="auto"/>
                <w:kern w:val="2"/>
                <w:sz w:val="24"/>
                <w:szCs w:val="24"/>
                <w:highlight w:val="none"/>
                <w:lang w:val="en-US" w:eastAsia="zh-CN" w:bidi="ar-SA"/>
              </w:rPr>
            </w:pPr>
            <w:r>
              <w:rPr>
                <w:rFonts w:hint="eastAsia" w:ascii="宋体" w:hAnsi="宋体" w:cs="Arial"/>
                <w:color w:val="auto"/>
                <w:sz w:val="24"/>
                <w:szCs w:val="24"/>
                <w:highlight w:val="none"/>
              </w:rPr>
              <w:t>（40分）</w:t>
            </w:r>
          </w:p>
        </w:tc>
        <w:tc>
          <w:tcPr>
            <w:tcW w:w="4303" w:type="pct"/>
            <w:gridSpan w:val="3"/>
            <w:tcBorders>
              <w:top w:val="single" w:color="auto" w:sz="4" w:space="0"/>
              <w:left w:val="single" w:color="auto" w:sz="4" w:space="0"/>
              <w:bottom w:val="single" w:color="auto" w:sz="4" w:space="0"/>
              <w:right w:val="single" w:color="auto" w:sz="4" w:space="0"/>
            </w:tcBorders>
            <w:vAlign w:val="center"/>
          </w:tcPr>
          <w:p w14:paraId="1B02715A">
            <w:pPr>
              <w:pStyle w:val="5"/>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cs="Arial"/>
                <w:color w:val="auto"/>
                <w:sz w:val="24"/>
                <w:szCs w:val="24"/>
                <w:highlight w:val="none"/>
              </w:rPr>
            </w:pPr>
            <w:r>
              <w:rPr>
                <w:rFonts w:hint="eastAsia" w:ascii="宋体" w:hAnsi="宋体" w:cs="Arial"/>
                <w:color w:val="auto"/>
                <w:sz w:val="24"/>
                <w:szCs w:val="24"/>
                <w:highlight w:val="none"/>
              </w:rPr>
              <w:t>投标人有效响应报价</w:t>
            </w:r>
            <w:r>
              <w:rPr>
                <w:rFonts w:hint="eastAsia" w:ascii="宋体" w:hAnsi="宋体" w:cs="Arial"/>
                <w:color w:val="auto"/>
                <w:sz w:val="24"/>
                <w:szCs w:val="24"/>
                <w:highlight w:val="none"/>
                <w:lang w:eastAsia="zh-CN"/>
              </w:rPr>
              <w:t>（</w:t>
            </w:r>
            <w:r>
              <w:rPr>
                <w:rFonts w:hint="eastAsia" w:ascii="宋体" w:hAnsi="宋体" w:cs="Arial"/>
                <w:b/>
                <w:bCs/>
                <w:color w:val="auto"/>
                <w:sz w:val="24"/>
                <w:szCs w:val="24"/>
                <w:highlight w:val="none"/>
                <w:lang w:eastAsia="zh-CN"/>
              </w:rPr>
              <w:t>含税价格</w:t>
            </w:r>
            <w:r>
              <w:rPr>
                <w:rFonts w:hint="eastAsia" w:ascii="宋体" w:hAnsi="宋体" w:cs="Arial"/>
                <w:color w:val="auto"/>
                <w:sz w:val="24"/>
                <w:szCs w:val="24"/>
                <w:highlight w:val="none"/>
                <w:lang w:eastAsia="zh-CN"/>
              </w:rPr>
              <w:t>）</w:t>
            </w:r>
            <w:r>
              <w:rPr>
                <w:rFonts w:hint="eastAsia" w:ascii="宋体" w:hAnsi="宋体" w:cs="Arial"/>
                <w:color w:val="auto"/>
                <w:sz w:val="24"/>
                <w:szCs w:val="24"/>
                <w:highlight w:val="none"/>
              </w:rPr>
              <w:t>的</w:t>
            </w:r>
            <w:r>
              <w:rPr>
                <w:rFonts w:hint="eastAsia" w:ascii="宋体" w:hAnsi="宋体" w:cs="Arial"/>
                <w:color w:val="auto"/>
                <w:sz w:val="24"/>
                <w:szCs w:val="24"/>
                <w:highlight w:val="none"/>
                <w:lang w:eastAsia="zh-CN"/>
              </w:rPr>
              <w:t>最低者</w:t>
            </w:r>
            <w:r>
              <w:rPr>
                <w:rFonts w:hint="eastAsia" w:ascii="宋体" w:hAnsi="宋体" w:cs="Arial"/>
                <w:color w:val="auto"/>
                <w:sz w:val="24"/>
                <w:szCs w:val="24"/>
                <w:highlight w:val="none"/>
              </w:rPr>
              <w:t>为基准价，其价格分为满分</w:t>
            </w:r>
            <w:r>
              <w:rPr>
                <w:rFonts w:hint="eastAsia" w:ascii="宋体" w:hAnsi="宋体" w:cs="Arial"/>
                <w:color w:val="auto"/>
                <w:sz w:val="24"/>
                <w:szCs w:val="24"/>
                <w:highlight w:val="none"/>
                <w:lang w:val="en-US" w:eastAsia="zh-CN"/>
              </w:rPr>
              <w:t>40分，得分计算结果保留2位小数</w:t>
            </w:r>
            <w:r>
              <w:rPr>
                <w:rFonts w:hint="eastAsia" w:ascii="宋体" w:hAnsi="宋体" w:cs="Arial"/>
                <w:color w:val="auto"/>
                <w:sz w:val="24"/>
                <w:szCs w:val="24"/>
                <w:highlight w:val="none"/>
                <w:lang w:eastAsia="zh-CN"/>
              </w:rPr>
              <w:t>。</w:t>
            </w:r>
          </w:p>
          <w:p w14:paraId="41F09034">
            <w:pPr>
              <w:pStyle w:val="5"/>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default" w:ascii="宋体" w:hAnsi="宋体" w:eastAsia="宋体" w:cs="Arial"/>
                <w:b w:val="0"/>
                <w:color w:val="auto"/>
                <w:sz w:val="24"/>
                <w:szCs w:val="24"/>
                <w:highlight w:val="none"/>
                <w:lang w:eastAsia="zh-CN"/>
              </w:rPr>
            </w:pPr>
            <w:r>
              <w:rPr>
                <w:rFonts w:hint="eastAsia" w:ascii="宋体" w:hAnsi="宋体" w:cs="Arial"/>
                <w:b/>
                <w:color w:val="auto"/>
                <w:sz w:val="24"/>
                <w:szCs w:val="24"/>
                <w:highlight w:val="none"/>
                <w:lang w:eastAsia="zh-CN"/>
              </w:rPr>
              <w:t>其它</w:t>
            </w:r>
            <w:r>
              <w:rPr>
                <w:rFonts w:hint="eastAsia" w:ascii="宋体" w:hAnsi="宋体" w:cs="Arial"/>
                <w:b/>
                <w:color w:val="auto"/>
                <w:sz w:val="24"/>
                <w:szCs w:val="24"/>
                <w:highlight w:val="none"/>
              </w:rPr>
              <w:t>有效响应报价</w:t>
            </w:r>
            <w:r>
              <w:rPr>
                <w:rFonts w:hint="eastAsia" w:ascii="宋体" w:hAnsi="宋体" w:cs="Arial"/>
                <w:b/>
                <w:color w:val="auto"/>
                <w:sz w:val="24"/>
                <w:szCs w:val="24"/>
                <w:highlight w:val="none"/>
                <w:lang w:eastAsia="zh-CN"/>
              </w:rPr>
              <w:t>得分（报价单位以元计）为：</w:t>
            </w:r>
            <w:r>
              <w:rPr>
                <w:rFonts w:hint="eastAsia" w:ascii="宋体" w:hAnsi="宋体" w:cs="Arial"/>
                <w:b w:val="0"/>
                <w:color w:val="auto"/>
                <w:sz w:val="24"/>
                <w:szCs w:val="24"/>
                <w:highlight w:val="none"/>
                <w:lang w:eastAsia="zh-CN"/>
              </w:rPr>
              <w:t>有效</w:t>
            </w:r>
            <w:r>
              <w:rPr>
                <w:rFonts w:hint="eastAsia" w:ascii="宋体" w:hAnsi="宋体" w:cs="Arial"/>
                <w:color w:val="auto"/>
                <w:sz w:val="24"/>
                <w:szCs w:val="24"/>
                <w:highlight w:val="none"/>
              </w:rPr>
              <w:t>响应报价</w:t>
            </w:r>
            <w:r>
              <w:rPr>
                <w:rFonts w:hint="eastAsia" w:ascii="宋体" w:hAnsi="宋体" w:cs="Arial"/>
                <w:b w:val="0"/>
                <w:color w:val="auto"/>
                <w:sz w:val="24"/>
                <w:szCs w:val="24"/>
                <w:highlight w:val="none"/>
                <w:lang w:eastAsia="zh-CN"/>
              </w:rPr>
              <w:t>比基准价每多5</w:t>
            </w:r>
            <w:r>
              <w:rPr>
                <w:rFonts w:hint="eastAsia" w:ascii="宋体" w:hAnsi="宋体" w:cs="Arial"/>
                <w:b w:val="0"/>
                <w:color w:val="auto"/>
                <w:sz w:val="24"/>
                <w:szCs w:val="24"/>
                <w:highlight w:val="none"/>
                <w:lang w:val="en-US" w:eastAsia="zh-CN"/>
              </w:rPr>
              <w:t>00元减1分，即：</w:t>
            </w:r>
          </w:p>
          <w:p w14:paraId="4CC23F08">
            <w:pPr>
              <w:pStyle w:val="5"/>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cs="@仿宋_GB2312" w:asciiTheme="minorEastAsia" w:hAnsiTheme="minorEastAsia"/>
                <w:b/>
                <w:bCs/>
                <w:color w:val="auto"/>
                <w:sz w:val="24"/>
                <w:szCs w:val="20"/>
                <w:highlight w:val="none"/>
              </w:rPr>
            </w:pPr>
            <w:r>
              <w:rPr>
                <w:rFonts w:hint="eastAsia" w:ascii="宋体" w:hAnsi="宋体" w:cs="Arial"/>
                <w:color w:val="auto"/>
                <w:sz w:val="24"/>
                <w:szCs w:val="24"/>
                <w:highlight w:val="none"/>
              </w:rPr>
              <w:t>响应报价得分＝</w:t>
            </w:r>
            <w:r>
              <w:rPr>
                <w:rFonts w:hint="eastAsia" w:ascii="宋体" w:hAnsi="宋体" w:cs="Arial"/>
                <w:color w:val="auto"/>
                <w:sz w:val="24"/>
                <w:szCs w:val="24"/>
                <w:highlight w:val="none"/>
                <w:lang w:val="en-US" w:eastAsia="zh-CN"/>
              </w:rPr>
              <w:t>40-</w:t>
            </w:r>
            <w:r>
              <w:rPr>
                <w:rFonts w:hint="eastAsia" w:ascii="宋体" w:hAnsi="宋体" w:cs="Arial"/>
                <w:color w:val="auto"/>
                <w:sz w:val="24"/>
                <w:szCs w:val="24"/>
                <w:highlight w:val="none"/>
              </w:rPr>
              <w:t>（响应报价-基准价）/</w:t>
            </w:r>
            <w:r>
              <w:rPr>
                <w:rFonts w:hint="eastAsia" w:ascii="宋体" w:hAnsi="宋体" w:cs="Arial"/>
                <w:color w:val="auto"/>
                <w:sz w:val="24"/>
                <w:szCs w:val="24"/>
                <w:highlight w:val="none"/>
                <w:lang w:val="en-US" w:eastAsia="zh-CN"/>
              </w:rPr>
              <w:t>500。</w:t>
            </w:r>
          </w:p>
        </w:tc>
      </w:tr>
      <w:bookmarkEnd w:id="3"/>
      <w:bookmarkEnd w:id="4"/>
    </w:tbl>
    <w:p w14:paraId="03440838">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Style w:val="15"/>
          <w:rFonts w:hint="eastAsia" w:ascii="微软雅黑" w:hAnsi="微软雅黑" w:eastAsia="微软雅黑" w:cs="微软雅黑"/>
          <w:b w:val="0"/>
          <w:bCs/>
          <w:i w:val="0"/>
          <w:iCs w:val="0"/>
          <w:caps w:val="0"/>
          <w:color w:val="auto"/>
          <w:spacing w:val="0"/>
          <w:sz w:val="27"/>
          <w:szCs w:val="27"/>
          <w:shd w:val="clear" w:fill="FFFFFF"/>
        </w:rPr>
      </w:pPr>
    </w:p>
    <w:p w14:paraId="2B2D506C">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2" w:lineRule="exact"/>
        <w:ind w:left="0" w:right="0" w:firstLine="420"/>
        <w:jc w:val="left"/>
        <w:rPr>
          <w:rFonts w:hint="eastAsia" w:ascii="黑体" w:hAnsi="黑体" w:eastAsia="黑体" w:cs="黑体"/>
          <w:bCs/>
          <w:i w:val="0"/>
          <w:iCs w:val="0"/>
          <w:caps w:val="0"/>
          <w:color w:val="auto"/>
          <w:spacing w:val="0"/>
          <w:sz w:val="32"/>
          <w:szCs w:val="32"/>
        </w:rPr>
      </w:pPr>
      <w:r>
        <w:rPr>
          <w:rStyle w:val="15"/>
          <w:rFonts w:hint="eastAsia" w:ascii="黑体" w:hAnsi="黑体" w:eastAsia="黑体" w:cs="黑体"/>
          <w:b w:val="0"/>
          <w:bCs/>
          <w:i w:val="0"/>
          <w:iCs w:val="0"/>
          <w:caps w:val="0"/>
          <w:color w:val="auto"/>
          <w:spacing w:val="0"/>
          <w:sz w:val="32"/>
          <w:szCs w:val="32"/>
          <w:shd w:val="clear" w:fill="FFFFFF"/>
        </w:rPr>
        <w:t>七、报送文件及主要内容</w:t>
      </w:r>
    </w:p>
    <w:p w14:paraId="2E2401FC">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2" w:lineRule="exact"/>
        <w:ind w:left="0" w:right="0" w:firstLine="420"/>
        <w:jc w:val="left"/>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请准备参与比选的响应文件，主要包括以下内容：</w:t>
      </w:r>
    </w:p>
    <w:p w14:paraId="09F873FF">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2" w:lineRule="exact"/>
        <w:ind w:left="0" w:right="0" w:firstLine="420"/>
        <w:jc w:val="left"/>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（一）报价函（附件一）。</w:t>
      </w:r>
    </w:p>
    <w:p w14:paraId="1AB91AB3">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2" w:lineRule="exact"/>
        <w:ind w:left="0" w:right="0" w:firstLine="420"/>
        <w:jc w:val="left"/>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（二）响应函及有效性声明（附件二、附件三）。</w:t>
      </w:r>
    </w:p>
    <w:p w14:paraId="454A1FE3">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2" w:lineRule="exact"/>
        <w:ind w:left="0" w:right="0" w:firstLine="420"/>
        <w:jc w:val="left"/>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（三）律所简介，包括但不限于成立年限、执业律师人数、业务领域等情况。</w:t>
      </w:r>
    </w:p>
    <w:p w14:paraId="2E3F6DA6">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2" w:lineRule="exact"/>
        <w:ind w:left="0" w:right="0" w:firstLine="420"/>
        <w:jc w:val="left"/>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（四）律所成立年限及执业律师数量证明材料。</w:t>
      </w:r>
    </w:p>
    <w:p w14:paraId="10EBA1E8">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2" w:lineRule="exact"/>
        <w:ind w:left="0" w:right="0" w:firstLine="420"/>
        <w:jc w:val="left"/>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（五）服务团队配置介绍及团队负责人执业年限证明材料。</w:t>
      </w:r>
    </w:p>
    <w:p w14:paraId="4DDE3415">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2" w:lineRule="exact"/>
        <w:ind w:left="0" w:right="0" w:firstLine="420"/>
        <w:jc w:val="left"/>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（六）服务方案。</w:t>
      </w:r>
    </w:p>
    <w:p w14:paraId="1FD4B54F">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2" w:lineRule="exact"/>
        <w:ind w:left="0" w:right="0" w:firstLine="420"/>
        <w:jc w:val="left"/>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（七）业绩证明材料。</w:t>
      </w:r>
    </w:p>
    <w:p w14:paraId="24F7598D">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2" w:lineRule="exact"/>
        <w:ind w:left="0" w:right="0" w:firstLine="420"/>
        <w:jc w:val="left"/>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rPr>
        <w:t>（八）贵公司认为需要说明的其他内容。</w:t>
      </w:r>
    </w:p>
    <w:p w14:paraId="52CD9F49">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2" w:lineRule="exact"/>
        <w:ind w:left="0" w:right="0" w:firstLine="420"/>
        <w:jc w:val="left"/>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lang w:eastAsia="zh-CN"/>
        </w:rPr>
        <w:t>（九）授权委托书</w:t>
      </w:r>
    </w:p>
    <w:p w14:paraId="452AE3E9">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2" w:lineRule="exact"/>
        <w:ind w:left="0" w:right="0" w:firstLine="420"/>
        <w:jc w:val="left"/>
        <w:rPr>
          <w:rFonts w:hint="eastAsia" w:ascii="黑体" w:hAnsi="黑体" w:eastAsia="黑体" w:cs="黑体"/>
          <w:bCs/>
          <w:i w:val="0"/>
          <w:iCs w:val="0"/>
          <w:caps w:val="0"/>
          <w:color w:val="auto"/>
          <w:spacing w:val="0"/>
          <w:sz w:val="32"/>
          <w:szCs w:val="32"/>
        </w:rPr>
      </w:pPr>
      <w:r>
        <w:rPr>
          <w:rStyle w:val="15"/>
          <w:rFonts w:hint="eastAsia" w:ascii="黑体" w:hAnsi="黑体" w:eastAsia="黑体" w:cs="黑体"/>
          <w:b w:val="0"/>
          <w:bCs/>
          <w:i w:val="0"/>
          <w:iCs w:val="0"/>
          <w:caps w:val="0"/>
          <w:color w:val="auto"/>
          <w:spacing w:val="0"/>
          <w:sz w:val="32"/>
          <w:szCs w:val="32"/>
          <w:shd w:val="clear" w:fill="FFFFFF"/>
        </w:rPr>
        <w:t>八、响应文件格式要求</w:t>
      </w:r>
    </w:p>
    <w:p w14:paraId="13FB317D">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2" w:lineRule="exact"/>
        <w:ind w:left="0" w:right="0" w:firstLine="420"/>
        <w:jc w:val="left"/>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请于截止日前提供电子文件至我司联系人邮箱，并寄送</w:t>
      </w:r>
      <w:r>
        <w:rPr>
          <w:rStyle w:val="15"/>
          <w:rFonts w:hint="eastAsia" w:ascii="仿宋_GB2312" w:hAnsi="仿宋_GB2312" w:eastAsia="仿宋_GB2312" w:cs="仿宋_GB2312"/>
          <w:i w:val="0"/>
          <w:iCs w:val="0"/>
          <w:caps w:val="0"/>
          <w:color w:val="auto"/>
          <w:spacing w:val="0"/>
          <w:sz w:val="32"/>
          <w:szCs w:val="32"/>
          <w:u w:val="single"/>
          <w:shd w:val="clear" w:fill="FFFFFF"/>
        </w:rPr>
        <w:t>密封</w:t>
      </w:r>
      <w:r>
        <w:rPr>
          <w:rFonts w:hint="eastAsia" w:ascii="仿宋_GB2312" w:hAnsi="仿宋_GB2312" w:eastAsia="仿宋_GB2312" w:cs="仿宋_GB2312"/>
          <w:i w:val="0"/>
          <w:iCs w:val="0"/>
          <w:caps w:val="0"/>
          <w:color w:val="auto"/>
          <w:spacing w:val="0"/>
          <w:sz w:val="32"/>
          <w:szCs w:val="32"/>
          <w:shd w:val="clear" w:fill="FFFFFF"/>
        </w:rPr>
        <w:t>纸质版响应文件正本</w:t>
      </w:r>
      <w:r>
        <w:rPr>
          <w:rFonts w:hint="eastAsia" w:ascii="仿宋_GB2312" w:hAnsi="仿宋_GB2312" w:eastAsia="仿宋_GB2312" w:cs="仿宋_GB2312"/>
          <w:i w:val="0"/>
          <w:iCs w:val="0"/>
          <w:caps w:val="0"/>
          <w:color w:val="auto"/>
          <w:spacing w:val="0"/>
          <w:sz w:val="32"/>
          <w:szCs w:val="32"/>
          <w:shd w:val="clear" w:fill="FFFFFF"/>
          <w:lang w:eastAsia="zh-CN"/>
        </w:rPr>
        <w:t>副本各</w:t>
      </w:r>
      <w:r>
        <w:rPr>
          <w:rFonts w:hint="eastAsia" w:ascii="仿宋_GB2312" w:hAnsi="仿宋_GB2312" w:eastAsia="仿宋_GB2312" w:cs="仿宋_GB2312"/>
          <w:i w:val="0"/>
          <w:iCs w:val="0"/>
          <w:caps w:val="0"/>
          <w:color w:val="auto"/>
          <w:spacing w:val="0"/>
          <w:sz w:val="32"/>
          <w:szCs w:val="32"/>
          <w:shd w:val="clear" w:fill="FFFFFF"/>
        </w:rPr>
        <w:t>一份，地址详见联系方式。</w:t>
      </w:r>
    </w:p>
    <w:p w14:paraId="55A02073">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2" w:lineRule="exact"/>
        <w:ind w:left="0" w:right="0" w:firstLine="420"/>
        <w:jc w:val="left"/>
        <w:rPr>
          <w:rFonts w:hint="eastAsia" w:ascii="黑体" w:hAnsi="黑体" w:eastAsia="黑体" w:cs="黑体"/>
          <w:bCs/>
          <w:i w:val="0"/>
          <w:iCs w:val="0"/>
          <w:caps w:val="0"/>
          <w:color w:val="auto"/>
          <w:spacing w:val="0"/>
          <w:sz w:val="32"/>
          <w:szCs w:val="32"/>
        </w:rPr>
      </w:pPr>
      <w:r>
        <w:rPr>
          <w:rStyle w:val="15"/>
          <w:rFonts w:hint="eastAsia" w:ascii="黑体" w:hAnsi="黑体" w:eastAsia="黑体" w:cs="黑体"/>
          <w:b w:val="0"/>
          <w:bCs/>
          <w:i w:val="0"/>
          <w:iCs w:val="0"/>
          <w:caps w:val="0"/>
          <w:color w:val="auto"/>
          <w:spacing w:val="0"/>
          <w:sz w:val="32"/>
          <w:szCs w:val="32"/>
          <w:shd w:val="clear" w:fill="FFFFFF"/>
        </w:rPr>
        <w:t>九、比选文件递交截止及开启时间</w:t>
      </w:r>
    </w:p>
    <w:p w14:paraId="67C07AA2">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2" w:lineRule="exact"/>
        <w:ind w:left="0" w:right="0" w:firstLine="420"/>
        <w:jc w:val="left"/>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2026年8月</w:t>
      </w:r>
      <w:r>
        <w:rPr>
          <w:rFonts w:hint="eastAsia" w:ascii="仿宋_GB2312" w:hAnsi="仿宋_GB2312" w:eastAsia="仿宋_GB2312" w:cs="仿宋_GB2312"/>
          <w:i w:val="0"/>
          <w:iCs w:val="0"/>
          <w:caps w:val="0"/>
          <w:color w:val="auto"/>
          <w:spacing w:val="0"/>
          <w:sz w:val="32"/>
          <w:szCs w:val="32"/>
          <w:shd w:val="clear" w:fill="FFFFFF"/>
          <w:lang w:val="en-US" w:eastAsia="zh-CN"/>
        </w:rPr>
        <w:t>26</w:t>
      </w:r>
      <w:r>
        <w:rPr>
          <w:rFonts w:hint="eastAsia" w:ascii="仿宋_GB2312" w:hAnsi="仿宋_GB2312" w:eastAsia="仿宋_GB2312" w:cs="仿宋_GB2312"/>
          <w:i w:val="0"/>
          <w:iCs w:val="0"/>
          <w:caps w:val="0"/>
          <w:color w:val="auto"/>
          <w:spacing w:val="0"/>
          <w:sz w:val="32"/>
          <w:szCs w:val="32"/>
          <w:shd w:val="clear" w:fill="FFFFFF"/>
        </w:rPr>
        <w:t>日下午</w:t>
      </w:r>
      <w:r>
        <w:rPr>
          <w:rFonts w:hint="eastAsia" w:ascii="仿宋_GB2312" w:hAnsi="仿宋_GB2312" w:eastAsia="仿宋_GB2312" w:cs="仿宋_GB2312"/>
          <w:i w:val="0"/>
          <w:iCs w:val="0"/>
          <w:caps w:val="0"/>
          <w:color w:val="auto"/>
          <w:spacing w:val="0"/>
          <w:sz w:val="32"/>
          <w:szCs w:val="32"/>
          <w:shd w:val="clear" w:fill="FFFFFF"/>
          <w:lang w:val="en-US" w:eastAsia="zh-CN"/>
        </w:rPr>
        <w:t>5</w:t>
      </w:r>
      <w:r>
        <w:rPr>
          <w:rFonts w:hint="eastAsia" w:ascii="仿宋_GB2312" w:hAnsi="仿宋_GB2312" w:eastAsia="仿宋_GB2312" w:cs="仿宋_GB2312"/>
          <w:i w:val="0"/>
          <w:iCs w:val="0"/>
          <w:caps w:val="0"/>
          <w:color w:val="auto"/>
          <w:spacing w:val="0"/>
          <w:sz w:val="32"/>
          <w:szCs w:val="32"/>
          <w:shd w:val="clear" w:fill="FFFFFF"/>
        </w:rPr>
        <w:t>:00。</w:t>
      </w:r>
    </w:p>
    <w:p w14:paraId="511C4DDA">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2" w:lineRule="exact"/>
        <w:ind w:left="0" w:right="0" w:firstLine="420"/>
        <w:jc w:val="left"/>
        <w:rPr>
          <w:rFonts w:hint="eastAsia" w:ascii="黑体" w:hAnsi="黑体" w:eastAsia="黑体" w:cs="黑体"/>
          <w:b w:val="0"/>
          <w:bCs/>
          <w:i w:val="0"/>
          <w:iCs w:val="0"/>
          <w:caps w:val="0"/>
          <w:color w:val="auto"/>
          <w:spacing w:val="0"/>
          <w:sz w:val="32"/>
          <w:szCs w:val="32"/>
        </w:rPr>
      </w:pPr>
      <w:r>
        <w:rPr>
          <w:rStyle w:val="15"/>
          <w:rFonts w:hint="eastAsia" w:ascii="黑体" w:hAnsi="黑体" w:eastAsia="黑体" w:cs="黑体"/>
          <w:b w:val="0"/>
          <w:bCs/>
          <w:i w:val="0"/>
          <w:iCs w:val="0"/>
          <w:caps w:val="0"/>
          <w:color w:val="auto"/>
          <w:spacing w:val="0"/>
          <w:sz w:val="32"/>
          <w:szCs w:val="32"/>
          <w:shd w:val="clear" w:fill="FFFFFF"/>
        </w:rPr>
        <w:t>十、比选文件递交及开启地点</w:t>
      </w:r>
    </w:p>
    <w:p w14:paraId="2DF584C1">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2" w:lineRule="exact"/>
        <w:ind w:left="0" w:right="0" w:firstLine="420"/>
        <w:jc w:val="left"/>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地址：</w:t>
      </w:r>
      <w:r>
        <w:rPr>
          <w:rFonts w:hint="eastAsia" w:ascii="仿宋_GB2312" w:hAnsi="仿宋_GB2312" w:eastAsia="仿宋_GB2312" w:cs="仿宋_GB2312"/>
          <w:i w:val="0"/>
          <w:iCs w:val="0"/>
          <w:caps w:val="0"/>
          <w:color w:val="auto"/>
          <w:spacing w:val="0"/>
          <w:sz w:val="32"/>
          <w:szCs w:val="32"/>
          <w:shd w:val="clear" w:fill="FFFFFF"/>
          <w:lang w:eastAsia="zh-CN"/>
        </w:rPr>
        <w:t>海口市龙华区国贸路</w:t>
      </w:r>
      <w:r>
        <w:rPr>
          <w:rFonts w:hint="eastAsia" w:ascii="仿宋_GB2312" w:hAnsi="仿宋_GB2312" w:eastAsia="仿宋_GB2312" w:cs="仿宋_GB2312"/>
          <w:i w:val="0"/>
          <w:iCs w:val="0"/>
          <w:caps w:val="0"/>
          <w:color w:val="auto"/>
          <w:spacing w:val="0"/>
          <w:sz w:val="32"/>
          <w:szCs w:val="32"/>
          <w:shd w:val="clear" w:fill="FFFFFF"/>
          <w:lang w:val="en-US" w:eastAsia="zh-CN"/>
        </w:rPr>
        <w:t>26号安徽大厦三层一号</w:t>
      </w:r>
      <w:r>
        <w:rPr>
          <w:rFonts w:hint="eastAsia" w:ascii="仿宋_GB2312" w:hAnsi="仿宋_GB2312" w:eastAsia="仿宋_GB2312" w:cs="仿宋_GB2312"/>
          <w:i w:val="0"/>
          <w:iCs w:val="0"/>
          <w:caps w:val="0"/>
          <w:color w:val="auto"/>
          <w:spacing w:val="0"/>
          <w:sz w:val="32"/>
          <w:szCs w:val="32"/>
          <w:shd w:val="clear" w:fill="FFFFFF"/>
        </w:rPr>
        <w:t>会议室</w:t>
      </w:r>
    </w:p>
    <w:p w14:paraId="060F2A21">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2" w:lineRule="exact"/>
        <w:ind w:left="0" w:right="0" w:firstLine="420"/>
        <w:jc w:val="left"/>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rPr>
        <w:t>联系人：</w:t>
      </w:r>
      <w:r>
        <w:rPr>
          <w:rFonts w:hint="eastAsia" w:ascii="仿宋_GB2312" w:hAnsi="仿宋_GB2312" w:eastAsia="仿宋_GB2312" w:cs="仿宋_GB2312"/>
          <w:i w:val="0"/>
          <w:iCs w:val="0"/>
          <w:caps w:val="0"/>
          <w:color w:val="auto"/>
          <w:spacing w:val="0"/>
          <w:sz w:val="32"/>
          <w:szCs w:val="32"/>
          <w:shd w:val="clear" w:fill="FFFFFF"/>
          <w:lang w:eastAsia="zh-CN"/>
        </w:rPr>
        <w:t>陈洁</w:t>
      </w:r>
    </w:p>
    <w:p w14:paraId="5C4D75E7">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2" w:lineRule="exact"/>
        <w:ind w:left="0" w:right="0" w:firstLine="420"/>
        <w:jc w:val="left"/>
        <w:rPr>
          <w:rFonts w:hint="eastAsia" w:ascii="仿宋_GB2312" w:hAnsi="仿宋_GB2312" w:eastAsia="仿宋_GB2312" w:cs="仿宋_GB2312"/>
          <w:i w:val="0"/>
          <w:iCs w:val="0"/>
          <w:caps w:val="0"/>
          <w:color w:val="auto"/>
          <w:spacing w:val="0"/>
          <w:sz w:val="32"/>
          <w:szCs w:val="32"/>
          <w:lang w:val="en-US" w:eastAsia="zh-CN"/>
        </w:rPr>
      </w:pPr>
      <w:r>
        <w:rPr>
          <w:rFonts w:hint="eastAsia" w:ascii="仿宋_GB2312" w:hAnsi="仿宋_GB2312" w:eastAsia="仿宋_GB2312" w:cs="仿宋_GB2312"/>
          <w:i w:val="0"/>
          <w:iCs w:val="0"/>
          <w:caps w:val="0"/>
          <w:color w:val="auto"/>
          <w:spacing w:val="0"/>
          <w:sz w:val="32"/>
          <w:szCs w:val="32"/>
          <w:shd w:val="clear" w:fill="FFFFFF"/>
        </w:rPr>
        <w:t>联系电话：</w:t>
      </w:r>
      <w:r>
        <w:rPr>
          <w:rFonts w:hint="eastAsia" w:ascii="仿宋_GB2312" w:hAnsi="仿宋_GB2312" w:eastAsia="仿宋_GB2312" w:cs="仿宋_GB2312"/>
          <w:i w:val="0"/>
          <w:iCs w:val="0"/>
          <w:caps w:val="0"/>
          <w:color w:val="auto"/>
          <w:spacing w:val="0"/>
          <w:sz w:val="32"/>
          <w:szCs w:val="32"/>
          <w:shd w:val="clear" w:fill="FFFFFF"/>
          <w:lang w:val="en-US" w:eastAsia="zh-CN"/>
        </w:rPr>
        <w:t>13637552312</w:t>
      </w:r>
    </w:p>
    <w:p w14:paraId="24302A7F">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2" w:lineRule="exact"/>
        <w:ind w:left="0" w:right="0" w:firstLine="420"/>
        <w:jc w:val="left"/>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Email：</w:t>
      </w:r>
      <w:r>
        <w:rPr>
          <w:rFonts w:hint="eastAsia" w:ascii="仿宋_GB2312" w:hAnsi="仿宋_GB2312" w:eastAsia="仿宋_GB2312" w:cs="仿宋_GB2312"/>
          <w:i w:val="0"/>
          <w:iCs w:val="0"/>
          <w:caps w:val="0"/>
          <w:color w:val="auto"/>
          <w:spacing w:val="0"/>
          <w:sz w:val="32"/>
          <w:szCs w:val="32"/>
          <w:u w:val="single"/>
          <w:shd w:val="clear" w:fill="FFFFFF"/>
        </w:rPr>
        <w:fldChar w:fldCharType="begin"/>
      </w:r>
      <w:r>
        <w:rPr>
          <w:rFonts w:hint="eastAsia" w:ascii="仿宋_GB2312" w:hAnsi="仿宋_GB2312" w:eastAsia="仿宋_GB2312" w:cs="仿宋_GB2312"/>
          <w:i w:val="0"/>
          <w:iCs w:val="0"/>
          <w:caps w:val="0"/>
          <w:color w:val="auto"/>
          <w:spacing w:val="0"/>
          <w:sz w:val="32"/>
          <w:szCs w:val="32"/>
          <w:u w:val="single"/>
          <w:shd w:val="clear" w:fill="FFFFFF"/>
        </w:rPr>
        <w:instrText xml:space="preserve"> HYPERLINK "mailto:356160054@qq.com" </w:instrText>
      </w:r>
      <w:r>
        <w:rPr>
          <w:rFonts w:hint="eastAsia" w:ascii="仿宋_GB2312" w:hAnsi="仿宋_GB2312" w:eastAsia="仿宋_GB2312" w:cs="仿宋_GB2312"/>
          <w:i w:val="0"/>
          <w:iCs w:val="0"/>
          <w:caps w:val="0"/>
          <w:color w:val="auto"/>
          <w:spacing w:val="0"/>
          <w:sz w:val="32"/>
          <w:szCs w:val="32"/>
          <w:u w:val="single"/>
          <w:shd w:val="clear" w:fill="FFFFFF"/>
        </w:rPr>
        <w:fldChar w:fldCharType="separate"/>
      </w:r>
      <w:r>
        <w:rPr>
          <w:rStyle w:val="16"/>
          <w:rFonts w:hint="eastAsia" w:ascii="仿宋_GB2312" w:hAnsi="仿宋_GB2312" w:eastAsia="仿宋_GB2312" w:cs="仿宋_GB2312"/>
          <w:i w:val="0"/>
          <w:iCs w:val="0"/>
          <w:caps w:val="0"/>
          <w:color w:val="auto"/>
          <w:spacing w:val="0"/>
          <w:sz w:val="32"/>
          <w:szCs w:val="32"/>
          <w:u w:val="single"/>
          <w:shd w:val="clear" w:fill="FFFFFF"/>
          <w:lang w:val="en-US" w:eastAsia="zh-CN"/>
        </w:rPr>
        <w:t>411311031</w:t>
      </w:r>
      <w:r>
        <w:rPr>
          <w:rStyle w:val="16"/>
          <w:rFonts w:hint="eastAsia" w:ascii="仿宋_GB2312" w:hAnsi="仿宋_GB2312" w:eastAsia="仿宋_GB2312" w:cs="仿宋_GB2312"/>
          <w:i w:val="0"/>
          <w:iCs w:val="0"/>
          <w:caps w:val="0"/>
          <w:color w:val="auto"/>
          <w:spacing w:val="0"/>
          <w:sz w:val="32"/>
          <w:szCs w:val="32"/>
          <w:u w:val="single"/>
          <w:shd w:val="clear" w:fill="FFFFFF"/>
        </w:rPr>
        <w:t>@qq.com</w:t>
      </w:r>
      <w:r>
        <w:rPr>
          <w:rFonts w:hint="eastAsia" w:ascii="仿宋_GB2312" w:hAnsi="仿宋_GB2312" w:eastAsia="仿宋_GB2312" w:cs="仿宋_GB2312"/>
          <w:i w:val="0"/>
          <w:iCs w:val="0"/>
          <w:caps w:val="0"/>
          <w:color w:val="auto"/>
          <w:spacing w:val="0"/>
          <w:sz w:val="32"/>
          <w:szCs w:val="32"/>
          <w:u w:val="single"/>
          <w:shd w:val="clear" w:fill="FFFFFF"/>
        </w:rPr>
        <w:fldChar w:fldCharType="end"/>
      </w:r>
    </w:p>
    <w:p w14:paraId="0CA1E839">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2" w:lineRule="exact"/>
        <w:ind w:left="0" w:right="0" w:firstLine="420"/>
        <w:jc w:val="left"/>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特此函达。</w:t>
      </w:r>
    </w:p>
    <w:p w14:paraId="40714189">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2" w:lineRule="exact"/>
        <w:ind w:left="0" w:right="0" w:firstLine="645"/>
        <w:jc w:val="both"/>
        <w:rPr>
          <w:rFonts w:hint="eastAsia" w:ascii="仿宋_GB2312" w:hAnsi="仿宋_GB2312" w:eastAsia="仿宋_GB2312" w:cs="仿宋_GB2312"/>
          <w:i w:val="0"/>
          <w:iCs w:val="0"/>
          <w:caps w:val="0"/>
          <w:color w:val="auto"/>
          <w:spacing w:val="0"/>
          <w:sz w:val="32"/>
          <w:szCs w:val="32"/>
        </w:rPr>
      </w:pPr>
    </w:p>
    <w:p w14:paraId="49DCB6BD">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2" w:lineRule="exact"/>
        <w:ind w:left="0" w:right="0" w:firstLine="420"/>
        <w:jc w:val="right"/>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lang w:eastAsia="zh-CN"/>
        </w:rPr>
        <w:t>海南金海安投资发展有限责任公司</w:t>
      </w:r>
    </w:p>
    <w:p w14:paraId="177E0786">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2" w:lineRule="exact"/>
        <w:ind w:left="0" w:right="0" w:firstLine="420"/>
        <w:jc w:val="right"/>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2026年8月</w:t>
      </w:r>
      <w:r>
        <w:rPr>
          <w:rFonts w:hint="eastAsia" w:ascii="仿宋_GB2312" w:hAnsi="仿宋_GB2312" w:eastAsia="仿宋_GB2312" w:cs="仿宋_GB2312"/>
          <w:i w:val="0"/>
          <w:iCs w:val="0"/>
          <w:caps w:val="0"/>
          <w:color w:val="auto"/>
          <w:spacing w:val="0"/>
          <w:sz w:val="32"/>
          <w:szCs w:val="32"/>
          <w:shd w:val="clear" w:fill="FFFFFF"/>
          <w:lang w:val="en-US" w:eastAsia="zh-CN"/>
        </w:rPr>
        <w:t>20</w:t>
      </w:r>
      <w:r>
        <w:rPr>
          <w:rFonts w:hint="eastAsia" w:ascii="仿宋_GB2312" w:hAnsi="仿宋_GB2312" w:eastAsia="仿宋_GB2312" w:cs="仿宋_GB2312"/>
          <w:i w:val="0"/>
          <w:iCs w:val="0"/>
          <w:caps w:val="0"/>
          <w:color w:val="auto"/>
          <w:spacing w:val="0"/>
          <w:sz w:val="32"/>
          <w:szCs w:val="32"/>
          <w:shd w:val="clear" w:fill="FFFFFF"/>
        </w:rPr>
        <w:t>日</w:t>
      </w:r>
    </w:p>
    <w:p w14:paraId="7522B8B7">
      <w:pPr>
        <w:pStyle w:val="2"/>
        <w:spacing w:line="592" w:lineRule="exact"/>
        <w:rPr>
          <w:rFonts w:hint="eastAsia" w:ascii="黑体" w:hAnsi="黑体" w:eastAsia="黑体" w:cs="黑体"/>
          <w:color w:val="auto"/>
          <w:sz w:val="32"/>
          <w:szCs w:val="32"/>
        </w:rPr>
      </w:pPr>
    </w:p>
    <w:p w14:paraId="17F43268">
      <w:pPr>
        <w:spacing w:beforeLines="0" w:line="592" w:lineRule="exact"/>
        <w:rPr>
          <w:rFonts w:hint="eastAsia" w:ascii="黑体" w:hAnsi="黑体" w:eastAsia="黑体" w:cs="黑体"/>
          <w:color w:val="auto"/>
          <w:sz w:val="32"/>
          <w:szCs w:val="32"/>
        </w:rPr>
      </w:pPr>
    </w:p>
    <w:p w14:paraId="348F475B">
      <w:pPr>
        <w:spacing w:beforeLines="0" w:line="592" w:lineRule="exact"/>
        <w:rPr>
          <w:rFonts w:hint="eastAsia" w:ascii="黑体" w:hAnsi="黑体" w:eastAsia="黑体" w:cs="黑体"/>
          <w:color w:val="auto"/>
          <w:sz w:val="32"/>
          <w:szCs w:val="32"/>
        </w:rPr>
      </w:pPr>
    </w:p>
    <w:p w14:paraId="7102177E">
      <w:pPr>
        <w:spacing w:beforeLines="0" w:line="592" w:lineRule="exact"/>
        <w:rPr>
          <w:rFonts w:hint="eastAsia" w:ascii="黑体" w:hAnsi="黑体" w:eastAsia="黑体" w:cs="黑体"/>
          <w:color w:val="auto"/>
          <w:sz w:val="32"/>
          <w:szCs w:val="32"/>
        </w:rPr>
      </w:pPr>
    </w:p>
    <w:p w14:paraId="06714E72">
      <w:pPr>
        <w:spacing w:beforeLines="0" w:line="592" w:lineRule="exact"/>
        <w:rPr>
          <w:rFonts w:hint="eastAsia" w:ascii="黑体" w:hAnsi="黑体" w:eastAsia="黑体" w:cs="黑体"/>
          <w:color w:val="auto"/>
          <w:sz w:val="32"/>
          <w:szCs w:val="32"/>
        </w:rPr>
      </w:pPr>
    </w:p>
    <w:p w14:paraId="1723E9F5">
      <w:pPr>
        <w:spacing w:beforeLines="0" w:line="592" w:lineRule="exact"/>
        <w:rPr>
          <w:rFonts w:hint="eastAsia" w:ascii="黑体" w:hAnsi="黑体" w:eastAsia="黑体" w:cs="黑体"/>
          <w:color w:val="auto"/>
          <w:sz w:val="32"/>
          <w:szCs w:val="32"/>
        </w:rPr>
      </w:pPr>
    </w:p>
    <w:p w14:paraId="56D195B6">
      <w:pPr>
        <w:spacing w:beforeLines="0" w:line="592" w:lineRule="exact"/>
        <w:rPr>
          <w:rFonts w:hint="eastAsia" w:ascii="黑体" w:hAnsi="黑体" w:eastAsia="黑体" w:cs="黑体"/>
          <w:color w:val="auto"/>
          <w:sz w:val="32"/>
          <w:szCs w:val="32"/>
        </w:rPr>
      </w:pPr>
    </w:p>
    <w:p w14:paraId="5CA16634">
      <w:pPr>
        <w:spacing w:beforeLines="0" w:line="592" w:lineRule="exact"/>
        <w:rPr>
          <w:rFonts w:hint="eastAsia" w:ascii="黑体" w:hAnsi="黑体" w:eastAsia="黑体" w:cs="黑体"/>
          <w:color w:val="auto"/>
          <w:sz w:val="32"/>
          <w:szCs w:val="32"/>
        </w:rPr>
      </w:pPr>
    </w:p>
    <w:p w14:paraId="620C0380">
      <w:pPr>
        <w:spacing w:beforeLines="0" w:line="592" w:lineRule="exact"/>
        <w:rPr>
          <w:rFonts w:hint="eastAsia" w:ascii="黑体" w:hAnsi="黑体" w:eastAsia="黑体" w:cs="黑体"/>
          <w:color w:val="auto"/>
          <w:sz w:val="32"/>
          <w:szCs w:val="32"/>
        </w:rPr>
      </w:pPr>
    </w:p>
    <w:p w14:paraId="7FAEDAC5">
      <w:pPr>
        <w:spacing w:beforeLines="0" w:line="592" w:lineRule="exact"/>
        <w:rPr>
          <w:rFonts w:hint="eastAsia" w:ascii="黑体" w:hAnsi="黑体" w:eastAsia="黑体" w:cs="黑体"/>
          <w:color w:val="auto"/>
          <w:sz w:val="32"/>
          <w:szCs w:val="32"/>
        </w:rPr>
      </w:pPr>
    </w:p>
    <w:p w14:paraId="204628E5">
      <w:pPr>
        <w:spacing w:beforeLines="0" w:line="592" w:lineRule="exact"/>
        <w:rPr>
          <w:rFonts w:hint="eastAsia" w:ascii="黑体" w:hAnsi="黑体" w:eastAsia="黑体" w:cs="黑体"/>
          <w:color w:val="auto"/>
          <w:sz w:val="32"/>
          <w:szCs w:val="32"/>
        </w:rPr>
      </w:pPr>
    </w:p>
    <w:p w14:paraId="57551963">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黑体" w:hAnsi="黑体" w:eastAsia="黑体" w:cs="黑体"/>
          <w:color w:val="auto"/>
          <w:sz w:val="32"/>
          <w:szCs w:val="32"/>
          <w:lang w:eastAsia="zh-CN"/>
        </w:rPr>
      </w:pPr>
    </w:p>
    <w:p w14:paraId="0F7E9C94">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黑体" w:hAnsi="黑体" w:eastAsia="黑体" w:cs="黑体"/>
          <w:color w:val="auto"/>
          <w:sz w:val="32"/>
          <w:szCs w:val="32"/>
          <w:lang w:eastAsia="zh-CN"/>
        </w:rPr>
      </w:pPr>
    </w:p>
    <w:p w14:paraId="6E137932">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黑体" w:hAnsi="黑体" w:eastAsia="黑体" w:cs="黑体"/>
          <w:color w:val="auto"/>
          <w:sz w:val="32"/>
          <w:szCs w:val="32"/>
          <w:lang w:eastAsia="zh-CN"/>
        </w:rPr>
      </w:pPr>
    </w:p>
    <w:p w14:paraId="368DA3BF">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黑体" w:hAnsi="黑体" w:eastAsia="黑体" w:cs="黑体"/>
          <w:color w:val="auto"/>
          <w:sz w:val="32"/>
          <w:szCs w:val="32"/>
          <w:lang w:eastAsia="zh-CN"/>
        </w:rPr>
      </w:pPr>
    </w:p>
    <w:p w14:paraId="09BB54B8">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黑体" w:hAnsi="黑体" w:eastAsia="黑体" w:cs="黑体"/>
          <w:color w:val="auto"/>
          <w:sz w:val="32"/>
          <w:szCs w:val="32"/>
          <w:lang w:eastAsia="zh-CN"/>
        </w:rPr>
      </w:pPr>
    </w:p>
    <w:p w14:paraId="318CD29D">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黑体" w:hAnsi="黑体" w:eastAsia="黑体" w:cs="黑体"/>
          <w:color w:val="auto"/>
          <w:sz w:val="32"/>
          <w:szCs w:val="32"/>
          <w:lang w:eastAsia="zh-CN"/>
        </w:rPr>
      </w:pPr>
    </w:p>
    <w:p w14:paraId="63D390D5">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黑体" w:hAnsi="黑体" w:eastAsia="黑体" w:cs="黑体"/>
          <w:color w:val="auto"/>
          <w:sz w:val="32"/>
          <w:szCs w:val="32"/>
          <w:lang w:eastAsia="zh-CN"/>
        </w:rPr>
      </w:pPr>
    </w:p>
    <w:p w14:paraId="1B1BBD8E">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黑体" w:hAnsi="黑体" w:eastAsia="黑体" w:cs="黑体"/>
          <w:color w:val="auto"/>
          <w:sz w:val="32"/>
          <w:szCs w:val="32"/>
          <w:lang w:eastAsia="zh-CN"/>
        </w:rPr>
      </w:pPr>
    </w:p>
    <w:p w14:paraId="76B05BE0">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黑体" w:hAnsi="黑体" w:eastAsia="黑体" w:cs="黑体"/>
          <w:color w:val="auto"/>
          <w:sz w:val="32"/>
          <w:szCs w:val="32"/>
          <w:lang w:eastAsia="zh-CN"/>
        </w:rPr>
      </w:pPr>
    </w:p>
    <w:p w14:paraId="5750B7DD">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黑体" w:hAnsi="黑体" w:eastAsia="黑体" w:cs="黑体"/>
          <w:color w:val="auto"/>
          <w:sz w:val="32"/>
          <w:szCs w:val="32"/>
          <w:lang w:eastAsia="zh-CN"/>
        </w:rPr>
      </w:pPr>
    </w:p>
    <w:p w14:paraId="03E4A30F">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黑体" w:hAnsi="黑体" w:eastAsia="黑体" w:cs="黑体"/>
          <w:color w:val="auto"/>
          <w:sz w:val="32"/>
          <w:szCs w:val="32"/>
          <w:lang w:eastAsia="zh-CN"/>
        </w:rPr>
      </w:pPr>
    </w:p>
    <w:p w14:paraId="2CD4CB57">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黑体" w:hAnsi="黑体" w:eastAsia="黑体" w:cs="黑体"/>
          <w:color w:val="auto"/>
          <w:sz w:val="32"/>
          <w:szCs w:val="32"/>
          <w:lang w:eastAsia="zh-CN"/>
        </w:rPr>
      </w:pPr>
    </w:p>
    <w:p w14:paraId="0916A752">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黑体" w:hAnsi="黑体" w:eastAsia="黑体" w:cs="黑体"/>
          <w:color w:val="auto"/>
          <w:sz w:val="32"/>
          <w:szCs w:val="32"/>
          <w:lang w:eastAsia="zh-CN"/>
        </w:rPr>
      </w:pPr>
    </w:p>
    <w:p w14:paraId="24066BB3">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黑体" w:hAnsi="黑体" w:eastAsia="黑体" w:cs="黑体"/>
          <w:color w:val="auto"/>
          <w:sz w:val="32"/>
          <w:szCs w:val="32"/>
          <w:lang w:eastAsia="zh-CN"/>
        </w:rPr>
      </w:pPr>
    </w:p>
    <w:p w14:paraId="28574C05">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附件一</w:t>
      </w:r>
    </w:p>
    <w:p w14:paraId="1E72CD73">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autoSpaceDN/>
        <w:spacing w:before="0" w:beforeAutospacing="0" w:after="0" w:afterAutospacing="0" w:line="400" w:lineRule="exact"/>
        <w:ind w:left="0" w:right="0" w:firstLine="0"/>
        <w:jc w:val="both"/>
        <w:rPr>
          <w:rFonts w:hint="eastAsia" w:ascii="黑体" w:hAnsi="黑体" w:eastAsia="黑体" w:cs="黑体"/>
          <w:color w:val="auto"/>
          <w:sz w:val="32"/>
          <w:szCs w:val="32"/>
          <w:lang w:eastAsia="zh-CN"/>
        </w:rPr>
      </w:pPr>
    </w:p>
    <w:p w14:paraId="134FFB81">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autoSpaceDN/>
        <w:spacing w:before="0" w:beforeAutospacing="0" w:after="0" w:afterAutospacing="0" w:line="500" w:lineRule="exact"/>
        <w:ind w:left="0" w:right="0" w:firstLine="420"/>
        <w:jc w:val="center"/>
        <w:rPr>
          <w:rStyle w:val="15"/>
          <w:rFonts w:hint="eastAsia" w:ascii="方正小标宋简体" w:hAnsi="方正小标宋简体" w:eastAsia="方正小标宋简体" w:cs="方正小标宋简体"/>
          <w:b w:val="0"/>
          <w:bCs/>
          <w:i w:val="0"/>
          <w:iCs w:val="0"/>
          <w:caps w:val="0"/>
          <w:color w:val="auto"/>
          <w:spacing w:val="0"/>
          <w:sz w:val="44"/>
          <w:szCs w:val="44"/>
          <w:shd w:val="clear" w:fill="FFFFFF"/>
        </w:rPr>
      </w:pPr>
      <w:r>
        <w:rPr>
          <w:rStyle w:val="15"/>
          <w:rFonts w:hint="eastAsia" w:ascii="方正小标宋简体" w:hAnsi="方正小标宋简体" w:eastAsia="方正小标宋简体" w:cs="方正小标宋简体"/>
          <w:b w:val="0"/>
          <w:bCs/>
          <w:i w:val="0"/>
          <w:iCs w:val="0"/>
          <w:caps w:val="0"/>
          <w:color w:val="auto"/>
          <w:spacing w:val="0"/>
          <w:sz w:val="44"/>
          <w:szCs w:val="44"/>
          <w:shd w:val="clear" w:fill="FFFFFF"/>
        </w:rPr>
        <w:t>报</w:t>
      </w:r>
      <w:r>
        <w:rPr>
          <w:rStyle w:val="15"/>
          <w:rFonts w:hint="eastAsia" w:ascii="方正小标宋简体" w:hAnsi="方正小标宋简体" w:eastAsia="方正小标宋简体" w:cs="方正小标宋简体"/>
          <w:b w:val="0"/>
          <w:bCs/>
          <w:i w:val="0"/>
          <w:iCs w:val="0"/>
          <w:caps w:val="0"/>
          <w:color w:val="auto"/>
          <w:spacing w:val="0"/>
          <w:sz w:val="44"/>
          <w:szCs w:val="44"/>
          <w:shd w:val="clear" w:fill="FFFFFF"/>
          <w:lang w:val="en-US" w:eastAsia="zh-CN"/>
        </w:rPr>
        <w:t xml:space="preserve"> </w:t>
      </w:r>
      <w:r>
        <w:rPr>
          <w:rStyle w:val="15"/>
          <w:rFonts w:hint="eastAsia" w:ascii="方正小标宋简体" w:hAnsi="方正小标宋简体" w:eastAsia="方正小标宋简体" w:cs="方正小标宋简体"/>
          <w:b w:val="0"/>
          <w:bCs/>
          <w:i w:val="0"/>
          <w:iCs w:val="0"/>
          <w:caps w:val="0"/>
          <w:color w:val="auto"/>
          <w:spacing w:val="0"/>
          <w:sz w:val="44"/>
          <w:szCs w:val="44"/>
          <w:shd w:val="clear" w:fill="FFFFFF"/>
        </w:rPr>
        <w:t>价</w:t>
      </w:r>
      <w:r>
        <w:rPr>
          <w:rStyle w:val="15"/>
          <w:rFonts w:hint="eastAsia" w:ascii="方正小标宋简体" w:hAnsi="方正小标宋简体" w:eastAsia="方正小标宋简体" w:cs="方正小标宋简体"/>
          <w:b w:val="0"/>
          <w:bCs/>
          <w:i w:val="0"/>
          <w:iCs w:val="0"/>
          <w:caps w:val="0"/>
          <w:color w:val="auto"/>
          <w:spacing w:val="0"/>
          <w:sz w:val="44"/>
          <w:szCs w:val="44"/>
          <w:shd w:val="clear" w:fill="FFFFFF"/>
          <w:lang w:val="en-US" w:eastAsia="zh-CN"/>
        </w:rPr>
        <w:t xml:space="preserve"> </w:t>
      </w:r>
      <w:r>
        <w:rPr>
          <w:rStyle w:val="15"/>
          <w:rFonts w:hint="eastAsia" w:ascii="方正小标宋简体" w:hAnsi="方正小标宋简体" w:eastAsia="方正小标宋简体" w:cs="方正小标宋简体"/>
          <w:b w:val="0"/>
          <w:bCs/>
          <w:i w:val="0"/>
          <w:iCs w:val="0"/>
          <w:caps w:val="0"/>
          <w:color w:val="auto"/>
          <w:spacing w:val="0"/>
          <w:sz w:val="44"/>
          <w:szCs w:val="44"/>
          <w:shd w:val="clear" w:fill="FFFFFF"/>
        </w:rPr>
        <w:t>函</w:t>
      </w:r>
    </w:p>
    <w:p w14:paraId="05B1BF1D">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autoSpaceDN/>
        <w:spacing w:before="0" w:beforeAutospacing="0" w:after="0" w:afterAutospacing="0" w:line="500" w:lineRule="exact"/>
        <w:ind w:left="0" w:right="0" w:firstLine="420"/>
        <w:jc w:val="center"/>
        <w:rPr>
          <w:rStyle w:val="15"/>
          <w:rFonts w:hint="eastAsia" w:ascii="方正小标宋简体" w:hAnsi="方正小标宋简体" w:eastAsia="方正小标宋简体" w:cs="方正小标宋简体"/>
          <w:bCs/>
          <w:color w:val="auto"/>
          <w:sz w:val="44"/>
          <w:szCs w:val="44"/>
          <w:shd w:val="clear" w:fill="FFFFFF"/>
        </w:rPr>
      </w:pPr>
    </w:p>
    <w:p w14:paraId="762151D5">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autoSpaceDN/>
        <w:spacing w:before="0" w:beforeAutospacing="0" w:after="0" w:afterAutospacing="0" w:line="500" w:lineRule="exact"/>
        <w:ind w:left="0" w:right="0" w:firstLine="0"/>
        <w:jc w:val="both"/>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lang w:eastAsia="zh-CN"/>
        </w:rPr>
        <w:t>海南金海安投资发展有限责任公司</w:t>
      </w:r>
      <w:r>
        <w:rPr>
          <w:rFonts w:hint="eastAsia" w:ascii="仿宋_GB2312" w:hAnsi="仿宋_GB2312" w:eastAsia="仿宋_GB2312" w:cs="仿宋_GB2312"/>
          <w:i w:val="0"/>
          <w:iCs w:val="0"/>
          <w:caps w:val="0"/>
          <w:color w:val="auto"/>
          <w:spacing w:val="0"/>
          <w:sz w:val="32"/>
          <w:szCs w:val="32"/>
          <w:shd w:val="clear" w:fill="FFFFFF"/>
        </w:rPr>
        <w:t>：</w:t>
      </w:r>
    </w:p>
    <w:p w14:paraId="25FB9B8B">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autoSpaceDN/>
        <w:spacing w:before="0" w:beforeAutospacing="0" w:after="0" w:afterAutospacing="0" w:line="500" w:lineRule="exact"/>
        <w:ind w:left="0" w:right="0" w:firstLine="465"/>
        <w:jc w:val="both"/>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现就“</w:t>
      </w:r>
      <w:r>
        <w:rPr>
          <w:rFonts w:hint="eastAsia" w:ascii="仿宋_GB2312" w:hAnsi="仿宋_GB2312" w:eastAsia="仿宋_GB2312" w:cs="仿宋_GB2312"/>
          <w:color w:val="auto"/>
          <w:sz w:val="32"/>
          <w:szCs w:val="32"/>
          <w:shd w:val="clear" w:fill="FFFFFF"/>
        </w:rPr>
        <w:t>2026年海南金海安投资发展有限责任公司常年法律顾问服务采购项目</w:t>
      </w:r>
      <w:r>
        <w:rPr>
          <w:rFonts w:hint="eastAsia" w:ascii="仿宋_GB2312" w:hAnsi="仿宋_GB2312" w:eastAsia="仿宋_GB2312" w:cs="仿宋_GB2312"/>
          <w:i w:val="0"/>
          <w:iCs w:val="0"/>
          <w:caps w:val="0"/>
          <w:color w:val="auto"/>
          <w:spacing w:val="0"/>
          <w:sz w:val="32"/>
          <w:szCs w:val="32"/>
          <w:shd w:val="clear" w:fill="FFFFFF"/>
        </w:rPr>
        <w:t>”报价如下：</w:t>
      </w:r>
    </w:p>
    <w:tbl>
      <w:tblPr>
        <w:tblStyle w:val="12"/>
        <w:tblW w:w="945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2560"/>
        <w:gridCol w:w="6899"/>
      </w:tblGrid>
      <w:tr w14:paraId="7777D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555" w:hRule="atLeast"/>
        </w:trPr>
        <w:tc>
          <w:tcPr>
            <w:tcW w:w="2560" w:type="dxa"/>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14:paraId="51A71B57">
            <w:pPr>
              <w:pStyle w:val="10"/>
              <w:keepNext w:val="0"/>
              <w:keepLines w:val="0"/>
              <w:widowControl/>
              <w:suppressLineNumbers w:val="0"/>
              <w:pBdr>
                <w:top w:val="none" w:color="auto" w:sz="0" w:space="0"/>
                <w:left w:val="none" w:color="auto" w:sz="0" w:space="0"/>
                <w:bottom w:val="none" w:color="auto" w:sz="0" w:space="0"/>
                <w:right w:val="none" w:color="auto" w:sz="0" w:space="0"/>
              </w:pBdr>
              <w:autoSpaceDE/>
              <w:autoSpaceDN/>
              <w:spacing w:before="0" w:beforeAutospacing="0" w:after="0" w:afterAutospacing="0" w:line="500" w:lineRule="exact"/>
              <w:ind w:left="0" w:right="0" w:firstLine="420"/>
              <w:jc w:val="center"/>
              <w:rPr>
                <w:rFonts w:hint="eastAsia" w:ascii="仿宋_GB2312" w:hAnsi="仿宋_GB2312" w:eastAsia="仿宋_GB2312" w:cs="仿宋_GB2312"/>
                <w:i w:val="0"/>
                <w:iCs w:val="0"/>
                <w:color w:val="auto"/>
                <w:sz w:val="32"/>
                <w:szCs w:val="32"/>
              </w:rPr>
            </w:pPr>
            <w:r>
              <w:rPr>
                <w:rFonts w:hint="eastAsia" w:ascii="仿宋_GB2312" w:hAnsi="仿宋_GB2312" w:eastAsia="仿宋_GB2312" w:cs="仿宋_GB2312"/>
                <w:i w:val="0"/>
                <w:iCs w:val="0"/>
                <w:caps w:val="0"/>
                <w:color w:val="auto"/>
                <w:spacing w:val="0"/>
                <w:sz w:val="32"/>
                <w:szCs w:val="32"/>
              </w:rPr>
              <w:t>项目名称</w:t>
            </w:r>
          </w:p>
        </w:tc>
        <w:tc>
          <w:tcPr>
            <w:tcW w:w="6899"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42893E76">
            <w:pPr>
              <w:autoSpaceDE/>
              <w:autoSpaceDN/>
              <w:spacing w:beforeLines="0" w:line="500" w:lineRule="exact"/>
              <w:ind w:firstLine="0"/>
              <w:jc w:val="both"/>
              <w:outlineLvl w:val="0"/>
              <w:rPr>
                <w:rFonts w:hint="eastAsia" w:ascii="仿宋_GB2312" w:hAnsi="仿宋_GB2312" w:eastAsia="仿宋_GB2312" w:cs="仿宋_GB2312"/>
                <w:i w:val="0"/>
                <w:iCs w:val="0"/>
                <w:color w:val="auto"/>
                <w:sz w:val="32"/>
                <w:szCs w:val="32"/>
              </w:rPr>
            </w:pPr>
            <w:r>
              <w:rPr>
                <w:rFonts w:hint="default" w:ascii="Times New Roman" w:hAnsi="Times New Roman" w:eastAsia="仿宋_GB2312" w:cs="Times New Roman"/>
                <w:i w:val="0"/>
                <w:iCs w:val="0"/>
                <w:caps w:val="0"/>
                <w:color w:val="auto"/>
                <w:spacing w:val="0"/>
                <w:sz w:val="32"/>
                <w:szCs w:val="32"/>
                <w:shd w:val="clear"/>
                <w:lang w:val="en-US" w:eastAsia="zh-CN"/>
              </w:rPr>
              <w:t>2</w:t>
            </w:r>
            <w:r>
              <w:rPr>
                <w:rFonts w:hint="default" w:ascii="Times New Roman" w:hAnsi="Times New Roman" w:eastAsia="仿宋_GB2312" w:cs="Times New Roman"/>
                <w:color w:val="auto"/>
                <w:sz w:val="32"/>
                <w:szCs w:val="32"/>
              </w:rPr>
              <w:t>026年</w:t>
            </w:r>
            <w:r>
              <w:rPr>
                <w:rFonts w:hint="default" w:ascii="Times New Roman" w:hAnsi="Times New Roman" w:eastAsia="仿宋_GB2312" w:cs="Times New Roman"/>
                <w:color w:val="auto"/>
                <w:sz w:val="32"/>
                <w:szCs w:val="32"/>
                <w:lang w:eastAsia="zh-CN"/>
              </w:rPr>
              <w:t>海南金海安投资发展有限责任</w:t>
            </w:r>
            <w:r>
              <w:rPr>
                <w:rFonts w:hint="default" w:ascii="Times New Roman" w:hAnsi="Times New Roman" w:eastAsia="仿宋_GB2312" w:cs="Times New Roman"/>
                <w:color w:val="auto"/>
                <w:sz w:val="32"/>
                <w:szCs w:val="32"/>
              </w:rPr>
              <w:t>公司常年法律顾问</w:t>
            </w:r>
            <w:r>
              <w:rPr>
                <w:rFonts w:hint="default" w:ascii="Times New Roman" w:hAnsi="Times New Roman" w:eastAsia="仿宋_GB2312" w:cs="Times New Roman"/>
                <w:color w:val="auto"/>
                <w:sz w:val="32"/>
                <w:szCs w:val="32"/>
                <w:lang w:eastAsia="zh-CN"/>
              </w:rPr>
              <w:t>服务</w:t>
            </w:r>
            <w:r>
              <w:rPr>
                <w:rFonts w:hint="default" w:ascii="Times New Roman" w:hAnsi="Times New Roman" w:eastAsia="仿宋_GB2312" w:cs="Times New Roman"/>
                <w:color w:val="auto"/>
                <w:sz w:val="32"/>
                <w:szCs w:val="32"/>
              </w:rPr>
              <w:t>采购</w:t>
            </w:r>
            <w:r>
              <w:rPr>
                <w:rFonts w:hint="eastAsia" w:ascii="Times New Roman" w:hAnsi="Times New Roman" w:eastAsia="仿宋_GB2312" w:cs="Times New Roman"/>
                <w:color w:val="auto"/>
                <w:sz w:val="32"/>
                <w:szCs w:val="32"/>
                <w:lang w:eastAsia="zh-CN"/>
              </w:rPr>
              <w:t>项目</w:t>
            </w:r>
          </w:p>
        </w:tc>
      </w:tr>
      <w:tr w14:paraId="6B994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6" w:hRule="atLeast"/>
        </w:trPr>
        <w:tc>
          <w:tcPr>
            <w:tcW w:w="2560"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14:paraId="0D956AF0">
            <w:pPr>
              <w:pStyle w:val="10"/>
              <w:keepNext w:val="0"/>
              <w:keepLines w:val="0"/>
              <w:widowControl/>
              <w:suppressLineNumbers w:val="0"/>
              <w:pBdr>
                <w:top w:val="none" w:color="auto" w:sz="0" w:space="0"/>
                <w:left w:val="none" w:color="auto" w:sz="0" w:space="0"/>
                <w:bottom w:val="none" w:color="auto" w:sz="0" w:space="0"/>
                <w:right w:val="none" w:color="auto" w:sz="0" w:space="0"/>
              </w:pBdr>
              <w:autoSpaceDE/>
              <w:autoSpaceDN/>
              <w:spacing w:before="0" w:beforeAutospacing="0" w:after="0" w:afterAutospacing="0" w:line="500" w:lineRule="exact"/>
              <w:ind w:left="0" w:right="0" w:firstLine="420"/>
              <w:jc w:val="center"/>
              <w:rPr>
                <w:rFonts w:hint="eastAsia" w:ascii="仿宋_GB2312" w:hAnsi="仿宋_GB2312" w:eastAsia="仿宋_GB2312" w:cs="仿宋_GB2312"/>
                <w:i w:val="0"/>
                <w:iCs w:val="0"/>
                <w:color w:val="auto"/>
                <w:sz w:val="32"/>
                <w:szCs w:val="32"/>
              </w:rPr>
            </w:pPr>
            <w:r>
              <w:rPr>
                <w:rFonts w:hint="eastAsia" w:ascii="仿宋_GB2312" w:hAnsi="仿宋_GB2312" w:eastAsia="仿宋_GB2312" w:cs="仿宋_GB2312"/>
                <w:i w:val="0"/>
                <w:iCs w:val="0"/>
                <w:caps w:val="0"/>
                <w:color w:val="auto"/>
                <w:spacing w:val="0"/>
                <w:sz w:val="32"/>
                <w:szCs w:val="32"/>
              </w:rPr>
              <w:t>报价人全称</w:t>
            </w:r>
          </w:p>
        </w:tc>
        <w:tc>
          <w:tcPr>
            <w:tcW w:w="6899"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14:paraId="13322F7D">
            <w:pPr>
              <w:keepNext w:val="0"/>
              <w:keepLines w:val="0"/>
              <w:widowControl/>
              <w:suppressLineNumbers w:val="0"/>
              <w:autoSpaceDE/>
              <w:autoSpaceDN/>
              <w:spacing w:before="0" w:beforeAutospacing="0" w:after="0" w:afterAutospacing="0" w:line="500" w:lineRule="exact"/>
              <w:ind w:left="0" w:right="0"/>
              <w:jc w:val="both"/>
              <w:rPr>
                <w:rFonts w:hint="eastAsia" w:ascii="仿宋_GB2312" w:hAnsi="仿宋_GB2312" w:eastAsia="仿宋_GB2312" w:cs="仿宋_GB2312"/>
                <w:i w:val="0"/>
                <w:iCs w:val="0"/>
                <w:caps w:val="0"/>
                <w:color w:val="auto"/>
                <w:spacing w:val="0"/>
                <w:sz w:val="32"/>
                <w:szCs w:val="32"/>
              </w:rPr>
            </w:pPr>
          </w:p>
        </w:tc>
      </w:tr>
      <w:tr w14:paraId="7657E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6" w:hRule="atLeast"/>
        </w:trPr>
        <w:tc>
          <w:tcPr>
            <w:tcW w:w="2560"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14:paraId="475D6C73">
            <w:pPr>
              <w:pStyle w:val="10"/>
              <w:keepNext w:val="0"/>
              <w:keepLines w:val="0"/>
              <w:widowControl/>
              <w:suppressLineNumbers w:val="0"/>
              <w:pBdr>
                <w:top w:val="none" w:color="auto" w:sz="0" w:space="0"/>
                <w:left w:val="none" w:color="auto" w:sz="0" w:space="0"/>
                <w:bottom w:val="none" w:color="auto" w:sz="0" w:space="0"/>
                <w:right w:val="none" w:color="auto" w:sz="0" w:space="0"/>
              </w:pBdr>
              <w:autoSpaceDE/>
              <w:autoSpaceDN/>
              <w:spacing w:before="0" w:beforeAutospacing="0" w:after="0" w:afterAutospacing="0" w:line="500" w:lineRule="exact"/>
              <w:ind w:left="0" w:right="0" w:firstLine="420"/>
              <w:jc w:val="center"/>
              <w:rPr>
                <w:rFonts w:hint="eastAsia" w:ascii="仿宋_GB2312" w:hAnsi="仿宋_GB2312" w:eastAsia="仿宋_GB2312" w:cs="仿宋_GB2312"/>
                <w:i w:val="0"/>
                <w:iCs w:val="0"/>
                <w:color w:val="auto"/>
                <w:sz w:val="32"/>
                <w:szCs w:val="32"/>
              </w:rPr>
            </w:pPr>
            <w:r>
              <w:rPr>
                <w:rFonts w:hint="eastAsia" w:ascii="仿宋_GB2312" w:hAnsi="仿宋_GB2312" w:eastAsia="仿宋_GB2312" w:cs="仿宋_GB2312"/>
                <w:i w:val="0"/>
                <w:iCs w:val="0"/>
                <w:caps w:val="0"/>
                <w:color w:val="auto"/>
                <w:spacing w:val="0"/>
                <w:sz w:val="32"/>
                <w:szCs w:val="32"/>
              </w:rPr>
              <w:t>响应范围</w:t>
            </w:r>
          </w:p>
        </w:tc>
        <w:tc>
          <w:tcPr>
            <w:tcW w:w="6899"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14:paraId="7B0281F0">
            <w:pPr>
              <w:pStyle w:val="10"/>
              <w:keepNext w:val="0"/>
              <w:keepLines w:val="0"/>
              <w:widowControl/>
              <w:suppressLineNumbers w:val="0"/>
              <w:pBdr>
                <w:top w:val="none" w:color="auto" w:sz="0" w:space="0"/>
                <w:left w:val="none" w:color="auto" w:sz="0" w:space="0"/>
                <w:bottom w:val="none" w:color="auto" w:sz="0" w:space="0"/>
                <w:right w:val="none" w:color="auto" w:sz="0" w:space="0"/>
              </w:pBdr>
              <w:autoSpaceDE/>
              <w:autoSpaceDN/>
              <w:spacing w:before="0" w:beforeAutospacing="0" w:after="0" w:afterAutospacing="0" w:line="500" w:lineRule="exact"/>
              <w:ind w:left="0" w:right="0" w:firstLine="1280" w:firstLineChars="400"/>
              <w:jc w:val="both"/>
              <w:rPr>
                <w:rFonts w:hint="eastAsia" w:ascii="仿宋_GB2312" w:hAnsi="仿宋_GB2312" w:eastAsia="仿宋_GB2312" w:cs="仿宋_GB2312"/>
                <w:i w:val="0"/>
                <w:iCs w:val="0"/>
                <w:color w:val="auto"/>
                <w:sz w:val="32"/>
                <w:szCs w:val="32"/>
              </w:rPr>
            </w:pPr>
            <w:r>
              <w:rPr>
                <w:rFonts w:hint="eastAsia" w:ascii="仿宋_GB2312" w:hAnsi="仿宋_GB2312" w:eastAsia="仿宋_GB2312" w:cs="仿宋_GB2312"/>
                <w:i w:val="0"/>
                <w:iCs w:val="0"/>
                <w:caps w:val="0"/>
                <w:color w:val="auto"/>
                <w:spacing w:val="0"/>
                <w:sz w:val="32"/>
                <w:szCs w:val="32"/>
              </w:rPr>
              <w:t>全部</w:t>
            </w:r>
          </w:p>
        </w:tc>
      </w:tr>
      <w:tr w14:paraId="3F8B8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83" w:hRule="atLeast"/>
        </w:trPr>
        <w:tc>
          <w:tcPr>
            <w:tcW w:w="2560"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14:paraId="281CB0B9">
            <w:pPr>
              <w:pStyle w:val="10"/>
              <w:keepNext w:val="0"/>
              <w:keepLines w:val="0"/>
              <w:widowControl/>
              <w:suppressLineNumbers w:val="0"/>
              <w:pBdr>
                <w:top w:val="none" w:color="auto" w:sz="0" w:space="0"/>
                <w:left w:val="none" w:color="auto" w:sz="0" w:space="0"/>
                <w:bottom w:val="none" w:color="auto" w:sz="0" w:space="0"/>
                <w:right w:val="none" w:color="auto" w:sz="0" w:space="0"/>
              </w:pBdr>
              <w:autoSpaceDE/>
              <w:autoSpaceDN/>
              <w:spacing w:before="0" w:beforeAutospacing="0" w:after="0" w:afterAutospacing="0" w:line="500" w:lineRule="exact"/>
              <w:ind w:left="0" w:right="0" w:firstLine="0"/>
              <w:jc w:val="both"/>
              <w:rPr>
                <w:rFonts w:hint="eastAsia" w:ascii="仿宋_GB2312" w:hAnsi="仿宋_GB2312" w:eastAsia="仿宋_GB2312" w:cs="仿宋_GB2312"/>
                <w:i w:val="0"/>
                <w:iCs w:val="0"/>
                <w:color w:val="auto"/>
                <w:sz w:val="32"/>
                <w:szCs w:val="32"/>
              </w:rPr>
            </w:pPr>
            <w:r>
              <w:rPr>
                <w:rFonts w:hint="eastAsia" w:ascii="仿宋_GB2312" w:hAnsi="仿宋_GB2312" w:eastAsia="仿宋_GB2312" w:cs="仿宋_GB2312"/>
                <w:i w:val="0"/>
                <w:iCs w:val="0"/>
                <w:caps w:val="0"/>
                <w:color w:val="auto"/>
                <w:spacing w:val="0"/>
                <w:sz w:val="32"/>
                <w:szCs w:val="32"/>
              </w:rPr>
              <w:t>响应报价（详见备注说明）</w:t>
            </w:r>
          </w:p>
        </w:tc>
        <w:tc>
          <w:tcPr>
            <w:tcW w:w="6899"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14:paraId="1D1D5F47">
            <w:pPr>
              <w:pStyle w:val="10"/>
              <w:keepNext w:val="0"/>
              <w:keepLines w:val="0"/>
              <w:widowControl/>
              <w:suppressLineNumbers w:val="0"/>
              <w:pBdr>
                <w:top w:val="none" w:color="auto" w:sz="0" w:space="0"/>
                <w:left w:val="none" w:color="auto" w:sz="0" w:space="0"/>
                <w:bottom w:val="none" w:color="auto" w:sz="0" w:space="0"/>
                <w:right w:val="none" w:color="auto" w:sz="0" w:space="0"/>
              </w:pBdr>
              <w:autoSpaceDE/>
              <w:autoSpaceDN/>
              <w:spacing w:before="0" w:beforeAutospacing="0" w:after="0" w:afterAutospacing="0" w:line="500" w:lineRule="exact"/>
              <w:ind w:left="0" w:right="0" w:firstLine="0"/>
              <w:jc w:val="both"/>
              <w:rPr>
                <w:rFonts w:hint="eastAsia" w:ascii="仿宋_GB2312" w:hAnsi="仿宋_GB2312" w:eastAsia="仿宋_GB2312" w:cs="仿宋_GB2312"/>
                <w:i w:val="0"/>
                <w:iCs w:val="0"/>
                <w:color w:val="auto"/>
                <w:sz w:val="32"/>
                <w:szCs w:val="32"/>
              </w:rPr>
            </w:pPr>
            <w:r>
              <w:rPr>
                <w:rFonts w:hint="eastAsia" w:ascii="仿宋_GB2312" w:hAnsi="仿宋_GB2312" w:eastAsia="仿宋_GB2312" w:cs="仿宋_GB2312"/>
                <w:i w:val="0"/>
                <w:iCs w:val="0"/>
                <w:caps w:val="0"/>
                <w:color w:val="auto"/>
                <w:spacing w:val="0"/>
                <w:sz w:val="32"/>
                <w:szCs w:val="32"/>
              </w:rPr>
              <w:t>大写：</w:t>
            </w:r>
            <w:r>
              <w:rPr>
                <w:rFonts w:hint="eastAsia" w:ascii="仿宋_GB2312" w:hAnsi="仿宋_GB2312" w:eastAsia="仿宋_GB2312" w:cs="仿宋_GB2312"/>
                <w:i w:val="0"/>
                <w:iCs w:val="0"/>
                <w:caps w:val="0"/>
                <w:color w:val="auto"/>
                <w:spacing w:val="0"/>
                <w:sz w:val="32"/>
                <w:szCs w:val="32"/>
                <w:u w:val="single"/>
              </w:rPr>
              <w:t>                   </w:t>
            </w:r>
            <w:r>
              <w:rPr>
                <w:rFonts w:hint="eastAsia" w:ascii="仿宋_GB2312" w:hAnsi="仿宋_GB2312" w:eastAsia="仿宋_GB2312" w:cs="仿宋_GB2312"/>
                <w:i w:val="0"/>
                <w:iCs w:val="0"/>
                <w:caps w:val="0"/>
                <w:color w:val="auto"/>
                <w:spacing w:val="0"/>
                <w:sz w:val="32"/>
                <w:szCs w:val="32"/>
              </w:rPr>
              <w:t>元（精确到小数点后两位）</w:t>
            </w:r>
          </w:p>
          <w:p w14:paraId="21C7A0A8">
            <w:pPr>
              <w:pStyle w:val="10"/>
              <w:keepNext w:val="0"/>
              <w:keepLines w:val="0"/>
              <w:widowControl/>
              <w:suppressLineNumbers w:val="0"/>
              <w:pBdr>
                <w:top w:val="none" w:color="auto" w:sz="0" w:space="0"/>
                <w:left w:val="none" w:color="auto" w:sz="0" w:space="0"/>
                <w:bottom w:val="none" w:color="auto" w:sz="0" w:space="0"/>
                <w:right w:val="none" w:color="auto" w:sz="0" w:space="0"/>
              </w:pBdr>
              <w:autoSpaceDE/>
              <w:autoSpaceDN/>
              <w:spacing w:before="0" w:beforeAutospacing="0" w:after="0" w:afterAutospacing="0" w:line="500" w:lineRule="exact"/>
              <w:ind w:left="0" w:right="0" w:firstLine="0"/>
              <w:jc w:val="both"/>
              <w:rPr>
                <w:rFonts w:hint="eastAsia" w:ascii="仿宋_GB2312" w:hAnsi="仿宋_GB2312" w:eastAsia="仿宋_GB2312" w:cs="仿宋_GB2312"/>
                <w:i w:val="0"/>
                <w:iCs w:val="0"/>
                <w:color w:val="auto"/>
                <w:sz w:val="32"/>
                <w:szCs w:val="32"/>
              </w:rPr>
            </w:pPr>
            <w:r>
              <w:rPr>
                <w:rFonts w:hint="eastAsia" w:ascii="仿宋_GB2312" w:hAnsi="仿宋_GB2312" w:eastAsia="仿宋_GB2312" w:cs="仿宋_GB2312"/>
                <w:i w:val="0"/>
                <w:iCs w:val="0"/>
                <w:caps w:val="0"/>
                <w:color w:val="auto"/>
                <w:spacing w:val="0"/>
                <w:sz w:val="32"/>
                <w:szCs w:val="32"/>
              </w:rPr>
              <w:t> </w:t>
            </w:r>
          </w:p>
          <w:p w14:paraId="6FB85077">
            <w:pPr>
              <w:pStyle w:val="10"/>
              <w:keepNext w:val="0"/>
              <w:keepLines w:val="0"/>
              <w:widowControl/>
              <w:suppressLineNumbers w:val="0"/>
              <w:pBdr>
                <w:top w:val="none" w:color="auto" w:sz="0" w:space="0"/>
                <w:left w:val="none" w:color="auto" w:sz="0" w:space="0"/>
                <w:bottom w:val="none" w:color="auto" w:sz="0" w:space="0"/>
                <w:right w:val="none" w:color="auto" w:sz="0" w:space="0"/>
              </w:pBdr>
              <w:autoSpaceDE/>
              <w:autoSpaceDN/>
              <w:spacing w:before="0" w:beforeAutospacing="0" w:after="0" w:afterAutospacing="0" w:line="500" w:lineRule="exact"/>
              <w:ind w:left="0" w:right="0" w:firstLine="0"/>
              <w:jc w:val="both"/>
              <w:rPr>
                <w:rFonts w:hint="eastAsia" w:ascii="仿宋_GB2312" w:hAnsi="仿宋_GB2312" w:eastAsia="仿宋_GB2312" w:cs="仿宋_GB2312"/>
                <w:i w:val="0"/>
                <w:iCs w:val="0"/>
                <w:color w:val="auto"/>
                <w:sz w:val="32"/>
                <w:szCs w:val="32"/>
              </w:rPr>
            </w:pPr>
            <w:r>
              <w:rPr>
                <w:rFonts w:hint="eastAsia" w:ascii="仿宋_GB2312" w:hAnsi="仿宋_GB2312" w:eastAsia="仿宋_GB2312" w:cs="仿宋_GB2312"/>
                <w:i w:val="0"/>
                <w:iCs w:val="0"/>
                <w:caps w:val="0"/>
                <w:color w:val="auto"/>
                <w:spacing w:val="0"/>
                <w:sz w:val="32"/>
                <w:szCs w:val="32"/>
              </w:rPr>
              <w:t>小写：</w:t>
            </w:r>
            <w:r>
              <w:rPr>
                <w:rFonts w:hint="eastAsia" w:ascii="仿宋_GB2312" w:hAnsi="仿宋_GB2312" w:eastAsia="仿宋_GB2312" w:cs="仿宋_GB2312"/>
                <w:i w:val="0"/>
                <w:iCs w:val="0"/>
                <w:caps w:val="0"/>
                <w:color w:val="auto"/>
                <w:spacing w:val="0"/>
                <w:sz w:val="32"/>
                <w:szCs w:val="32"/>
                <w:u w:val="single"/>
              </w:rPr>
              <w:t>                   </w:t>
            </w:r>
            <w:r>
              <w:rPr>
                <w:rFonts w:hint="eastAsia" w:ascii="仿宋_GB2312" w:hAnsi="仿宋_GB2312" w:eastAsia="仿宋_GB2312" w:cs="仿宋_GB2312"/>
                <w:i w:val="0"/>
                <w:iCs w:val="0"/>
                <w:caps w:val="0"/>
                <w:color w:val="auto"/>
                <w:spacing w:val="0"/>
                <w:sz w:val="32"/>
                <w:szCs w:val="32"/>
              </w:rPr>
              <w:t>元（精确到小数点后两位）</w:t>
            </w:r>
          </w:p>
        </w:tc>
      </w:tr>
      <w:tr w14:paraId="42F40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61" w:hRule="atLeast"/>
        </w:trPr>
        <w:tc>
          <w:tcPr>
            <w:tcW w:w="2560"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14:paraId="427923B6">
            <w:pPr>
              <w:pStyle w:val="10"/>
              <w:keepNext w:val="0"/>
              <w:keepLines w:val="0"/>
              <w:widowControl/>
              <w:suppressLineNumbers w:val="0"/>
              <w:pBdr>
                <w:top w:val="none" w:color="auto" w:sz="0" w:space="0"/>
                <w:left w:val="none" w:color="auto" w:sz="0" w:space="0"/>
                <w:bottom w:val="none" w:color="auto" w:sz="0" w:space="0"/>
                <w:right w:val="none" w:color="auto" w:sz="0" w:space="0"/>
              </w:pBdr>
              <w:autoSpaceDE/>
              <w:autoSpaceDN/>
              <w:spacing w:before="0" w:beforeAutospacing="0" w:after="0" w:afterAutospacing="0" w:line="500" w:lineRule="exact"/>
              <w:ind w:left="0" w:right="0" w:firstLine="0"/>
              <w:jc w:val="both"/>
              <w:rPr>
                <w:rFonts w:hint="eastAsia" w:ascii="仿宋_GB2312" w:hAnsi="仿宋_GB2312" w:eastAsia="仿宋_GB2312" w:cs="仿宋_GB2312"/>
                <w:i w:val="0"/>
                <w:iCs w:val="0"/>
                <w:color w:val="auto"/>
                <w:sz w:val="32"/>
                <w:szCs w:val="32"/>
              </w:rPr>
            </w:pPr>
            <w:r>
              <w:rPr>
                <w:rFonts w:hint="eastAsia" w:ascii="仿宋_GB2312" w:hAnsi="仿宋_GB2312" w:eastAsia="仿宋_GB2312" w:cs="仿宋_GB2312"/>
                <w:i w:val="0"/>
                <w:iCs w:val="0"/>
                <w:caps w:val="0"/>
                <w:color w:val="auto"/>
                <w:spacing w:val="0"/>
                <w:sz w:val="32"/>
                <w:szCs w:val="32"/>
              </w:rPr>
              <w:t>其他（如有，请注明细）</w:t>
            </w:r>
          </w:p>
        </w:tc>
        <w:tc>
          <w:tcPr>
            <w:tcW w:w="6899"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14:paraId="67A6AFAD">
            <w:pPr>
              <w:keepNext w:val="0"/>
              <w:keepLines w:val="0"/>
              <w:widowControl/>
              <w:suppressLineNumbers w:val="0"/>
              <w:autoSpaceDE/>
              <w:autoSpaceDN/>
              <w:spacing w:before="0" w:beforeAutospacing="0" w:after="0" w:afterAutospacing="0" w:line="500" w:lineRule="exact"/>
              <w:ind w:left="0" w:right="0"/>
              <w:jc w:val="both"/>
              <w:rPr>
                <w:rFonts w:hint="eastAsia" w:ascii="仿宋_GB2312" w:hAnsi="仿宋_GB2312" w:eastAsia="仿宋_GB2312" w:cs="仿宋_GB2312"/>
                <w:i w:val="0"/>
                <w:iCs w:val="0"/>
                <w:caps w:val="0"/>
                <w:color w:val="auto"/>
                <w:spacing w:val="0"/>
                <w:sz w:val="32"/>
                <w:szCs w:val="32"/>
              </w:rPr>
            </w:pPr>
          </w:p>
        </w:tc>
      </w:tr>
    </w:tbl>
    <w:p w14:paraId="393D6401">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autoSpaceDN/>
        <w:spacing w:before="0" w:beforeAutospacing="0" w:after="105" w:afterAutospacing="0" w:line="400" w:lineRule="exact"/>
        <w:ind w:left="225" w:right="0" w:firstLine="420"/>
        <w:jc w:val="both"/>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rPr>
        <w:t> </w:t>
      </w:r>
    </w:p>
    <w:p w14:paraId="04349FBC">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autoSpaceDN/>
        <w:spacing w:before="0" w:beforeAutospacing="0" w:after="105" w:afterAutospacing="0" w:line="400" w:lineRule="exact"/>
        <w:ind w:left="225" w:right="0" w:firstLine="420"/>
        <w:jc w:val="both"/>
        <w:rPr>
          <w:rFonts w:hint="eastAsia" w:ascii="仿宋_GB2312" w:hAnsi="仿宋_GB2312" w:eastAsia="仿宋_GB2312" w:cs="仿宋_GB2312"/>
          <w:i w:val="0"/>
          <w:iCs w:val="0"/>
          <w:caps w:val="0"/>
          <w:color w:val="auto"/>
          <w:spacing w:val="0"/>
          <w:sz w:val="32"/>
          <w:szCs w:val="32"/>
          <w:shd w:val="clear" w:fill="FFFFFF"/>
        </w:rPr>
      </w:pPr>
    </w:p>
    <w:p w14:paraId="42F8F233">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autoSpaceDN/>
        <w:spacing w:before="0" w:beforeAutospacing="0" w:after="0" w:afterAutospacing="0" w:line="400" w:lineRule="exact"/>
        <w:ind w:left="0" w:right="0" w:firstLine="420"/>
        <w:jc w:val="both"/>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rPr>
        <w:t>报价人：（单位盖章）</w:t>
      </w:r>
    </w:p>
    <w:p w14:paraId="335EA8EF">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autoSpaceDN/>
        <w:spacing w:before="0" w:beforeAutospacing="0" w:after="0" w:afterAutospacing="0" w:line="400" w:lineRule="exact"/>
        <w:ind w:left="0" w:right="0" w:firstLine="420"/>
        <w:jc w:val="both"/>
        <w:rPr>
          <w:rFonts w:hint="eastAsia" w:ascii="仿宋_GB2312" w:hAnsi="仿宋_GB2312" w:eastAsia="仿宋_GB2312" w:cs="仿宋_GB2312"/>
          <w:i w:val="0"/>
          <w:iCs w:val="0"/>
          <w:caps w:val="0"/>
          <w:color w:val="auto"/>
          <w:spacing w:val="0"/>
          <w:sz w:val="32"/>
          <w:szCs w:val="32"/>
          <w:shd w:val="clear" w:fill="FFFFFF"/>
        </w:rPr>
      </w:pPr>
    </w:p>
    <w:p w14:paraId="31DBF04B">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autoSpaceDN/>
        <w:spacing w:before="0" w:beforeAutospacing="0" w:after="0" w:afterAutospacing="0" w:line="400" w:lineRule="exact"/>
        <w:ind w:left="0" w:right="1395" w:firstLine="420"/>
        <w:jc w:val="both"/>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编制时间：    年    月    日  </w:t>
      </w:r>
    </w:p>
    <w:p w14:paraId="592036DF">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autoSpaceDN/>
        <w:spacing w:before="0" w:beforeAutospacing="0" w:after="0" w:afterAutospacing="0" w:line="400" w:lineRule="exact"/>
        <w:ind w:left="0" w:right="0" w:firstLine="0"/>
        <w:jc w:val="both"/>
        <w:rPr>
          <w:rFonts w:hint="eastAsia" w:ascii="仿宋_GB2312" w:hAnsi="仿宋_GB2312" w:eastAsia="仿宋_GB2312" w:cs="仿宋_GB2312"/>
          <w:i w:val="0"/>
          <w:iCs w:val="0"/>
          <w:caps w:val="0"/>
          <w:color w:val="auto"/>
          <w:spacing w:val="0"/>
          <w:sz w:val="32"/>
          <w:szCs w:val="32"/>
        </w:rPr>
      </w:pPr>
    </w:p>
    <w:p w14:paraId="7362D037">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autoSpaceDE/>
        <w:autoSpaceDN/>
        <w:spacing w:before="0" w:beforeAutospacing="0" w:after="0" w:afterAutospacing="0" w:line="400" w:lineRule="exact"/>
        <w:ind w:left="0" w:right="0" w:firstLine="420"/>
        <w:jc w:val="both"/>
        <w:rPr>
          <w:rFonts w:hint="eastAsia" w:ascii="仿宋_GB2312" w:hAnsi="仿宋_GB2312" w:eastAsia="仿宋_GB2312" w:cs="仿宋_GB2312"/>
          <w:i w:val="0"/>
          <w:iCs w:val="0"/>
          <w:caps w:val="0"/>
          <w:color w:val="auto"/>
          <w:spacing w:val="0"/>
          <w:sz w:val="32"/>
          <w:szCs w:val="32"/>
        </w:rPr>
      </w:pPr>
      <w:r>
        <w:rPr>
          <w:rStyle w:val="15"/>
          <w:rFonts w:hint="eastAsia" w:ascii="仿宋_GB2312" w:hAnsi="仿宋_GB2312" w:eastAsia="仿宋_GB2312" w:cs="仿宋_GB2312"/>
          <w:i w:val="0"/>
          <w:iCs w:val="0"/>
          <w:caps w:val="0"/>
          <w:color w:val="auto"/>
          <w:spacing w:val="0"/>
          <w:sz w:val="32"/>
          <w:szCs w:val="32"/>
          <w:shd w:val="clear" w:fill="FFFFFF"/>
        </w:rPr>
        <w:t>备注：</w:t>
      </w:r>
      <w:r>
        <w:rPr>
          <w:rFonts w:hint="eastAsia" w:ascii="仿宋_GB2312" w:hAnsi="仿宋_GB2312" w:eastAsia="仿宋_GB2312" w:cs="仿宋_GB2312"/>
          <w:i w:val="0"/>
          <w:iCs w:val="0"/>
          <w:caps w:val="0"/>
          <w:color w:val="auto"/>
          <w:spacing w:val="0"/>
          <w:sz w:val="32"/>
          <w:szCs w:val="32"/>
          <w:shd w:val="clear" w:fill="FFFFFF"/>
        </w:rPr>
        <w:t>表中响应报价即为优惠后报价，并作为评审及定标依据。任何有选择或有条件的响应报价，或者表中填写多个报价，均为无效报价。</w:t>
      </w:r>
    </w:p>
    <w:p w14:paraId="74A8C052">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jc w:val="both"/>
        <w:rPr>
          <w:rFonts w:hint="eastAsia" w:ascii="仿宋_GB2312" w:hAnsi="仿宋_GB2312" w:eastAsia="仿宋_GB2312" w:cs="仿宋_GB2312"/>
          <w:i w:val="0"/>
          <w:iCs w:val="0"/>
          <w:caps w:val="0"/>
          <w:color w:val="auto"/>
          <w:spacing w:val="0"/>
          <w:sz w:val="32"/>
          <w:szCs w:val="32"/>
        </w:rPr>
      </w:pPr>
    </w:p>
    <w:p w14:paraId="291F303E">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default" w:ascii="Calibri" w:hAnsi="Calibri" w:cs="Calibri"/>
          <w:i w:val="0"/>
          <w:iCs w:val="0"/>
          <w:caps w:val="0"/>
          <w:color w:val="auto"/>
          <w:spacing w:val="0"/>
          <w:sz w:val="21"/>
          <w:szCs w:val="21"/>
        </w:rPr>
      </w:pPr>
    </w:p>
    <w:p w14:paraId="6C18FC79">
      <w:pPr>
        <w:pStyle w:val="3"/>
        <w:spacing w:line="450" w:lineRule="atLeast"/>
        <w:ind w:firstLine="0"/>
        <w:rPr>
          <w:rStyle w:val="15"/>
          <w:rFonts w:hint="eastAsia" w:ascii="仿宋_GB2312" w:hAnsi="仿宋_GB2312" w:eastAsia="仿宋_GB2312" w:cs="仿宋_GB2312"/>
          <w:b/>
          <w:i w:val="0"/>
          <w:iCs w:val="0"/>
          <w:caps w:val="0"/>
          <w:color w:val="auto"/>
          <w:spacing w:val="0"/>
          <w:sz w:val="32"/>
          <w:szCs w:val="32"/>
          <w:shd w:val="clear" w:fill="FFFFFF"/>
        </w:rPr>
      </w:pPr>
    </w:p>
    <w:p w14:paraId="4A765B8E">
      <w:pPr>
        <w:pStyle w:val="3"/>
        <w:spacing w:line="450" w:lineRule="atLeast"/>
        <w:ind w:firstLine="0"/>
        <w:rPr>
          <w:rFonts w:hint="eastAsia" w:ascii="仿宋_GB2312" w:hAnsi="仿宋_GB2312" w:eastAsia="仿宋_GB2312" w:cs="仿宋_GB2312"/>
          <w:i w:val="0"/>
          <w:iCs w:val="0"/>
          <w:caps w:val="0"/>
          <w:color w:val="auto"/>
          <w:spacing w:val="0"/>
          <w:sz w:val="32"/>
          <w:szCs w:val="32"/>
        </w:rPr>
      </w:pPr>
      <w:r>
        <w:rPr>
          <w:rStyle w:val="15"/>
          <w:rFonts w:hint="eastAsia" w:ascii="仿宋_GB2312" w:hAnsi="仿宋_GB2312" w:eastAsia="仿宋_GB2312" w:cs="仿宋_GB2312"/>
          <w:b/>
          <w:i w:val="0"/>
          <w:iCs w:val="0"/>
          <w:caps w:val="0"/>
          <w:color w:val="auto"/>
          <w:spacing w:val="0"/>
          <w:sz w:val="32"/>
          <w:szCs w:val="32"/>
          <w:shd w:val="clear" w:fill="FFFFFF"/>
        </w:rPr>
        <w:t>附件二</w:t>
      </w:r>
    </w:p>
    <w:p w14:paraId="36AD1948">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2" w:lineRule="exact"/>
        <w:ind w:left="0" w:right="0" w:firstLine="420"/>
        <w:jc w:val="center"/>
        <w:rPr>
          <w:rStyle w:val="15"/>
          <w:rFonts w:hint="eastAsia" w:ascii="仿宋_GB2312" w:hAnsi="仿宋_GB2312" w:eastAsia="仿宋_GB2312" w:cs="仿宋_GB2312"/>
          <w:i w:val="0"/>
          <w:iCs w:val="0"/>
          <w:caps w:val="0"/>
          <w:color w:val="auto"/>
          <w:spacing w:val="0"/>
          <w:sz w:val="32"/>
          <w:szCs w:val="32"/>
          <w:shd w:val="clear" w:fill="FFFFFF"/>
        </w:rPr>
      </w:pPr>
      <w:r>
        <w:rPr>
          <w:rStyle w:val="15"/>
          <w:rFonts w:hint="eastAsia" w:ascii="方正小标宋简体" w:hAnsi="方正小标宋简体" w:eastAsia="方正小标宋简体" w:cs="方正小标宋简体"/>
          <w:b w:val="0"/>
          <w:bCs/>
          <w:i w:val="0"/>
          <w:iCs w:val="0"/>
          <w:caps w:val="0"/>
          <w:color w:val="auto"/>
          <w:spacing w:val="0"/>
          <w:sz w:val="44"/>
          <w:szCs w:val="44"/>
          <w:shd w:val="clear" w:fill="FFFFFF"/>
        </w:rPr>
        <w:t>响</w:t>
      </w:r>
      <w:r>
        <w:rPr>
          <w:rStyle w:val="15"/>
          <w:rFonts w:hint="eastAsia" w:ascii="方正小标宋简体" w:hAnsi="方正小标宋简体" w:eastAsia="方正小标宋简体" w:cs="方正小标宋简体"/>
          <w:b w:val="0"/>
          <w:bCs/>
          <w:i w:val="0"/>
          <w:iCs w:val="0"/>
          <w:caps w:val="0"/>
          <w:color w:val="auto"/>
          <w:spacing w:val="0"/>
          <w:sz w:val="44"/>
          <w:szCs w:val="44"/>
          <w:shd w:val="clear" w:fill="FFFFFF"/>
          <w:lang w:val="en-US" w:eastAsia="zh-CN"/>
        </w:rPr>
        <w:t xml:space="preserve"> </w:t>
      </w:r>
      <w:r>
        <w:rPr>
          <w:rStyle w:val="15"/>
          <w:rFonts w:hint="eastAsia" w:ascii="方正小标宋简体" w:hAnsi="方正小标宋简体" w:eastAsia="方正小标宋简体" w:cs="方正小标宋简体"/>
          <w:b w:val="0"/>
          <w:bCs/>
          <w:i w:val="0"/>
          <w:iCs w:val="0"/>
          <w:caps w:val="0"/>
          <w:color w:val="auto"/>
          <w:spacing w:val="0"/>
          <w:sz w:val="44"/>
          <w:szCs w:val="44"/>
          <w:shd w:val="clear" w:fill="FFFFFF"/>
        </w:rPr>
        <w:t>应</w:t>
      </w:r>
      <w:r>
        <w:rPr>
          <w:rStyle w:val="15"/>
          <w:rFonts w:hint="eastAsia" w:ascii="方正小标宋简体" w:hAnsi="方正小标宋简体" w:eastAsia="方正小标宋简体" w:cs="方正小标宋简体"/>
          <w:b w:val="0"/>
          <w:bCs/>
          <w:i w:val="0"/>
          <w:iCs w:val="0"/>
          <w:caps w:val="0"/>
          <w:color w:val="auto"/>
          <w:spacing w:val="0"/>
          <w:sz w:val="44"/>
          <w:szCs w:val="44"/>
          <w:shd w:val="clear" w:fill="FFFFFF"/>
          <w:lang w:val="en-US" w:eastAsia="zh-CN"/>
        </w:rPr>
        <w:t xml:space="preserve"> </w:t>
      </w:r>
      <w:r>
        <w:rPr>
          <w:rStyle w:val="15"/>
          <w:rFonts w:hint="eastAsia" w:ascii="方正小标宋简体" w:hAnsi="方正小标宋简体" w:eastAsia="方正小标宋简体" w:cs="方正小标宋简体"/>
          <w:b w:val="0"/>
          <w:bCs/>
          <w:i w:val="0"/>
          <w:iCs w:val="0"/>
          <w:caps w:val="0"/>
          <w:color w:val="auto"/>
          <w:spacing w:val="0"/>
          <w:sz w:val="44"/>
          <w:szCs w:val="44"/>
          <w:shd w:val="clear" w:fill="FFFFFF"/>
        </w:rPr>
        <w:t>函</w:t>
      </w:r>
    </w:p>
    <w:p w14:paraId="748CF27C">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2" w:lineRule="exact"/>
        <w:ind w:left="0" w:right="0" w:firstLine="420"/>
        <w:jc w:val="center"/>
        <w:rPr>
          <w:rStyle w:val="15"/>
          <w:rFonts w:hint="eastAsia" w:ascii="仿宋_GB2312" w:hAnsi="仿宋_GB2312" w:eastAsia="仿宋_GB2312" w:cs="仿宋_GB2312"/>
          <w:color w:val="auto"/>
          <w:sz w:val="32"/>
          <w:szCs w:val="32"/>
          <w:shd w:val="clear" w:fill="FFFFFF"/>
        </w:rPr>
      </w:pPr>
    </w:p>
    <w:p w14:paraId="17E12628">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2" w:lineRule="exact"/>
        <w:ind w:left="0" w:right="0" w:firstLine="420"/>
        <w:jc w:val="both"/>
        <w:rPr>
          <w:rFonts w:hint="eastAsia" w:ascii="仿宋_GB2312" w:hAnsi="仿宋_GB2312" w:eastAsia="仿宋_GB2312" w:cs="仿宋_GB2312"/>
          <w:i w:val="0"/>
          <w:iCs w:val="0"/>
          <w:caps w:val="0"/>
          <w:color w:val="auto"/>
          <w:spacing w:val="0"/>
          <w:sz w:val="32"/>
          <w:szCs w:val="32"/>
        </w:rPr>
      </w:pPr>
      <w:r>
        <w:rPr>
          <w:rStyle w:val="15"/>
          <w:rFonts w:hint="eastAsia" w:ascii="仿宋_GB2312" w:hAnsi="仿宋_GB2312" w:eastAsia="仿宋_GB2312" w:cs="仿宋_GB2312"/>
          <w:i w:val="0"/>
          <w:iCs w:val="0"/>
          <w:caps w:val="0"/>
          <w:color w:val="auto"/>
          <w:spacing w:val="0"/>
          <w:sz w:val="32"/>
          <w:szCs w:val="32"/>
          <w:shd w:val="clear" w:fill="FFFFFF"/>
        </w:rPr>
        <w:t>致：</w:t>
      </w:r>
      <w:r>
        <w:rPr>
          <w:rStyle w:val="15"/>
          <w:rFonts w:hint="eastAsia" w:ascii="仿宋_GB2312" w:hAnsi="仿宋_GB2312" w:eastAsia="仿宋_GB2312" w:cs="仿宋_GB2312"/>
          <w:i w:val="0"/>
          <w:iCs w:val="0"/>
          <w:caps w:val="0"/>
          <w:color w:val="auto"/>
          <w:spacing w:val="0"/>
          <w:sz w:val="32"/>
          <w:szCs w:val="32"/>
          <w:u w:val="single"/>
          <w:shd w:val="clear" w:fill="FFFFFF"/>
          <w:lang w:eastAsia="zh-CN"/>
        </w:rPr>
        <w:t>海南金海安投资发展有限责任公司</w:t>
      </w:r>
    </w:p>
    <w:p w14:paraId="497A5023">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2" w:lineRule="exact"/>
        <w:ind w:left="0" w:right="0" w:firstLine="435"/>
        <w:jc w:val="both"/>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根据贵方的比选公告，我方兹宣布同意如下：</w:t>
      </w:r>
    </w:p>
    <w:p w14:paraId="0CEAF4A1">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2" w:lineRule="exact"/>
        <w:ind w:left="0" w:right="0" w:firstLine="435"/>
        <w:jc w:val="both"/>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1.我方根据比选文件的规定，严格履行合同的责任和义务,并保证于买方要求的日期内完成服务。</w:t>
      </w:r>
    </w:p>
    <w:p w14:paraId="05CC472B">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2" w:lineRule="exact"/>
        <w:ind w:left="0" w:right="0" w:firstLine="435"/>
        <w:jc w:val="both"/>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2.我方已详细审核全部比选文件，包括比选文件的澄清或修改（如有），参考资料及有关附件，我方正式认可并遵守本次比选文件，并对比选文件各项条款、规定及要求均无异议。我方知道必须放弃提出含糊不清或误解问题的权利。</w:t>
      </w:r>
    </w:p>
    <w:p w14:paraId="47CEC124">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2" w:lineRule="exact"/>
        <w:ind w:left="0" w:right="0" w:firstLine="435"/>
        <w:jc w:val="both"/>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3.我方声明响应文件所提供的一切资料均真实无误、及时、有效，企业运营正常。由于我方提供资料不实而造成的责任和后果由我方承担。我方同意按照贵方提出的要求，提供与响应有关的任何证据、数据或资料。</w:t>
      </w:r>
    </w:p>
    <w:p w14:paraId="529BB349">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2" w:lineRule="exact"/>
        <w:ind w:left="0" w:right="0" w:firstLine="435"/>
        <w:jc w:val="both"/>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4.我方完全理解贵方不一定接受最低报价的响应。</w:t>
      </w:r>
    </w:p>
    <w:p w14:paraId="3D816791">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2" w:lineRule="exact"/>
        <w:ind w:left="0" w:right="0" w:firstLine="435"/>
        <w:jc w:val="both"/>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5.我方对响应文件中所提供资料、文件、证书及证件的真实性和有效性负责。</w:t>
      </w:r>
    </w:p>
    <w:p w14:paraId="56679F92">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2" w:lineRule="exact"/>
        <w:ind w:left="0" w:right="0" w:firstLine="435"/>
        <w:jc w:val="both"/>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w:t>
      </w:r>
    </w:p>
    <w:p w14:paraId="489EDBD2">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2" w:lineRule="exact"/>
        <w:ind w:left="0" w:right="0" w:firstLine="435"/>
        <w:jc w:val="both"/>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报价人公章：</w:t>
      </w:r>
      <w:r>
        <w:rPr>
          <w:rFonts w:hint="eastAsia" w:ascii="仿宋_GB2312" w:hAnsi="仿宋_GB2312" w:eastAsia="仿宋_GB2312" w:cs="仿宋_GB2312"/>
          <w:i w:val="0"/>
          <w:iCs w:val="0"/>
          <w:caps w:val="0"/>
          <w:color w:val="auto"/>
          <w:spacing w:val="0"/>
          <w:sz w:val="32"/>
          <w:szCs w:val="32"/>
          <w:u w:val="single"/>
          <w:shd w:val="clear" w:fill="FFFFFF"/>
        </w:rPr>
        <w:t>                     </w:t>
      </w:r>
    </w:p>
    <w:p w14:paraId="17CC8BF6">
      <w:pPr>
        <w:pStyle w:val="10"/>
        <w:spacing w:line="592" w:lineRule="exact"/>
        <w:ind w:firstLine="435"/>
        <w:rPr>
          <w:rStyle w:val="15"/>
          <w:rFonts w:hint="eastAsia" w:ascii="微软雅黑" w:hAnsi="微软雅黑" w:eastAsia="微软雅黑" w:cs="微软雅黑"/>
          <w:i w:val="0"/>
          <w:iCs w:val="0"/>
          <w:caps w:val="0"/>
          <w:color w:val="auto"/>
          <w:spacing w:val="0"/>
          <w:sz w:val="28"/>
          <w:szCs w:val="28"/>
          <w:shd w:val="clear" w:fill="FFFFFF"/>
        </w:rPr>
      </w:pPr>
      <w:r>
        <w:rPr>
          <w:rFonts w:hint="eastAsia" w:ascii="仿宋_GB2312" w:hAnsi="仿宋_GB2312" w:eastAsia="仿宋_GB2312" w:cs="仿宋_GB2312"/>
          <w:i w:val="0"/>
          <w:iCs w:val="0"/>
          <w:caps w:val="0"/>
          <w:color w:val="auto"/>
          <w:spacing w:val="0"/>
          <w:sz w:val="32"/>
          <w:szCs w:val="32"/>
          <w:shd w:val="clear" w:fill="FFFFFF"/>
        </w:rPr>
        <w:t>日      期：</w:t>
      </w:r>
      <w:r>
        <w:rPr>
          <w:rFonts w:hint="eastAsia" w:ascii="仿宋_GB2312" w:hAnsi="仿宋_GB2312" w:eastAsia="仿宋_GB2312" w:cs="仿宋_GB2312"/>
          <w:i w:val="0"/>
          <w:iCs w:val="0"/>
          <w:caps w:val="0"/>
          <w:color w:val="auto"/>
          <w:spacing w:val="0"/>
          <w:sz w:val="32"/>
          <w:szCs w:val="32"/>
          <w:u w:val="single"/>
          <w:shd w:val="clear" w:fill="FFFFFF"/>
        </w:rPr>
        <w:t>                     </w:t>
      </w:r>
    </w:p>
    <w:p w14:paraId="784213C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Style w:val="15"/>
          <w:rFonts w:hint="eastAsia" w:ascii="仿宋_GB2312" w:hAnsi="仿宋_GB2312" w:eastAsia="仿宋_GB2312" w:cs="仿宋_GB2312"/>
          <w:b/>
          <w:i w:val="0"/>
          <w:iCs w:val="0"/>
          <w:caps w:val="0"/>
          <w:color w:val="auto"/>
          <w:spacing w:val="0"/>
          <w:sz w:val="32"/>
          <w:szCs w:val="32"/>
          <w:shd w:val="clear" w:fill="FFFFFF"/>
        </w:rPr>
      </w:pPr>
    </w:p>
    <w:p w14:paraId="45010A9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Style w:val="15"/>
          <w:rFonts w:hint="eastAsia" w:ascii="仿宋_GB2312" w:hAnsi="仿宋_GB2312" w:eastAsia="仿宋_GB2312" w:cs="仿宋_GB2312"/>
          <w:b/>
          <w:color w:val="auto"/>
          <w:sz w:val="32"/>
          <w:szCs w:val="32"/>
          <w:shd w:val="clear" w:fill="FFFFFF"/>
        </w:rPr>
      </w:pPr>
      <w:r>
        <w:rPr>
          <w:rStyle w:val="15"/>
          <w:rFonts w:hint="eastAsia" w:ascii="仿宋_GB2312" w:hAnsi="仿宋_GB2312" w:eastAsia="仿宋_GB2312" w:cs="仿宋_GB2312"/>
          <w:b/>
          <w:i w:val="0"/>
          <w:iCs w:val="0"/>
          <w:caps w:val="0"/>
          <w:color w:val="auto"/>
          <w:spacing w:val="0"/>
          <w:sz w:val="32"/>
          <w:szCs w:val="32"/>
          <w:shd w:val="clear" w:fill="FFFFFF"/>
        </w:rPr>
        <w:t>附件三</w:t>
      </w:r>
    </w:p>
    <w:p w14:paraId="6E703AA8">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autoSpaceDN/>
        <w:spacing w:before="0" w:beforeAutospacing="0" w:after="0" w:afterAutospacing="0" w:line="560" w:lineRule="exact"/>
        <w:ind w:left="0" w:right="0" w:firstLine="420"/>
        <w:jc w:val="center"/>
        <w:rPr>
          <w:rStyle w:val="15"/>
          <w:rFonts w:hint="eastAsia" w:ascii="方正小标宋简体" w:hAnsi="方正小标宋简体" w:eastAsia="方正小标宋简体" w:cs="方正小标宋简体"/>
          <w:b w:val="0"/>
          <w:bCs/>
          <w:i w:val="0"/>
          <w:iCs w:val="0"/>
          <w:caps w:val="0"/>
          <w:color w:val="auto"/>
          <w:spacing w:val="0"/>
          <w:sz w:val="44"/>
          <w:szCs w:val="44"/>
          <w:shd w:val="clear" w:fill="FFFFFF"/>
        </w:rPr>
      </w:pPr>
      <w:r>
        <w:rPr>
          <w:rStyle w:val="15"/>
          <w:rFonts w:hint="eastAsia" w:ascii="方正小标宋简体" w:hAnsi="方正小标宋简体" w:eastAsia="方正小标宋简体" w:cs="方正小标宋简体"/>
          <w:b w:val="0"/>
          <w:bCs/>
          <w:i w:val="0"/>
          <w:iCs w:val="0"/>
          <w:caps w:val="0"/>
          <w:color w:val="auto"/>
          <w:spacing w:val="0"/>
          <w:sz w:val="44"/>
          <w:szCs w:val="44"/>
          <w:shd w:val="clear" w:fill="FFFFFF"/>
        </w:rPr>
        <w:t>响应有效性声明</w:t>
      </w:r>
    </w:p>
    <w:p w14:paraId="170D123B">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autoSpaceDN/>
        <w:spacing w:before="0" w:beforeAutospacing="0" w:after="0" w:afterAutospacing="0" w:line="560" w:lineRule="exact"/>
        <w:ind w:left="0" w:right="0" w:firstLine="420"/>
        <w:jc w:val="center"/>
        <w:rPr>
          <w:rStyle w:val="15"/>
          <w:rFonts w:hint="eastAsia" w:ascii="方正小标宋简体" w:hAnsi="方正小标宋简体" w:eastAsia="方正小标宋简体" w:cs="方正小标宋简体"/>
          <w:b w:val="0"/>
          <w:bCs/>
          <w:color w:val="auto"/>
          <w:sz w:val="44"/>
          <w:szCs w:val="44"/>
          <w:shd w:val="clear" w:fill="FFFFFF"/>
        </w:rPr>
      </w:pPr>
    </w:p>
    <w:p w14:paraId="03BE46A4">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autoSpaceDN/>
        <w:spacing w:before="0" w:beforeAutospacing="0" w:after="0" w:afterAutospacing="0" w:line="520" w:lineRule="exact"/>
        <w:ind w:left="0" w:right="0" w:firstLine="0"/>
        <w:jc w:val="both"/>
        <w:rPr>
          <w:rFonts w:hint="eastAsia" w:ascii="仿宋_GB2312" w:hAnsi="仿宋_GB2312" w:eastAsia="仿宋_GB2312" w:cs="仿宋_GB2312"/>
          <w:i w:val="0"/>
          <w:iCs w:val="0"/>
          <w:caps w:val="0"/>
          <w:color w:val="auto"/>
          <w:spacing w:val="0"/>
          <w:sz w:val="32"/>
          <w:szCs w:val="32"/>
        </w:rPr>
      </w:pPr>
      <w:r>
        <w:rPr>
          <w:rStyle w:val="15"/>
          <w:rFonts w:hint="eastAsia" w:ascii="仿宋_GB2312" w:hAnsi="仿宋_GB2312" w:eastAsia="仿宋_GB2312" w:cs="仿宋_GB2312"/>
          <w:i w:val="0"/>
          <w:iCs w:val="0"/>
          <w:caps w:val="0"/>
          <w:color w:val="auto"/>
          <w:spacing w:val="0"/>
          <w:sz w:val="32"/>
          <w:szCs w:val="32"/>
          <w:u w:val="single"/>
          <w:shd w:val="clear" w:fill="FFFFFF"/>
        </w:rPr>
        <w:t>致：</w:t>
      </w:r>
      <w:r>
        <w:rPr>
          <w:rStyle w:val="15"/>
          <w:rFonts w:hint="eastAsia" w:ascii="仿宋_GB2312" w:hAnsi="仿宋_GB2312" w:eastAsia="仿宋_GB2312" w:cs="仿宋_GB2312"/>
          <w:i w:val="0"/>
          <w:iCs w:val="0"/>
          <w:caps w:val="0"/>
          <w:color w:val="auto"/>
          <w:spacing w:val="0"/>
          <w:sz w:val="32"/>
          <w:szCs w:val="32"/>
          <w:u w:val="single"/>
          <w:shd w:val="clear" w:fill="FFFFFF"/>
          <w:lang w:eastAsia="zh-CN"/>
        </w:rPr>
        <w:t>海南金海安投资发展有限责任公司</w:t>
      </w:r>
    </w:p>
    <w:p w14:paraId="265CFF10">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autoSpaceDN/>
        <w:spacing w:before="0" w:beforeAutospacing="0" w:after="0" w:afterAutospacing="0" w:line="520" w:lineRule="exact"/>
        <w:ind w:left="0" w:right="0" w:firstLine="435"/>
        <w:jc w:val="both"/>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我单位参加本项目响应活动，郑重声明如下：</w:t>
      </w:r>
    </w:p>
    <w:p w14:paraId="7D485EB5">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autoSpaceDN/>
        <w:spacing w:before="0" w:beforeAutospacing="0" w:after="0" w:afterAutospacing="0" w:line="520" w:lineRule="exact"/>
        <w:ind w:left="0" w:right="0" w:firstLine="435"/>
        <w:jc w:val="both"/>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参加采购活动前三年内，我单位在经营活动中没有重大违法记录，没有受到司法行政部门行政处罚或律师协会行业处分，且未在被禁止参加政府采购活动的处罚期限内。报价人及其项目负责人在近三年内无行贿犯罪行为。</w:t>
      </w:r>
    </w:p>
    <w:p w14:paraId="47711F59">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autoSpaceDN/>
        <w:spacing w:before="0" w:beforeAutospacing="0" w:after="0" w:afterAutospacing="0" w:line="520" w:lineRule="exact"/>
        <w:ind w:left="0" w:right="0" w:firstLine="435"/>
        <w:jc w:val="both"/>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我单位在响应文件提交截止时间前，无以下不良信用记录情形</w:t>
      </w:r>
      <w:r>
        <w:rPr>
          <w:rStyle w:val="15"/>
          <w:rFonts w:hint="eastAsia" w:ascii="仿宋_GB2312" w:hAnsi="仿宋_GB2312" w:eastAsia="仿宋_GB2312" w:cs="仿宋_GB2312"/>
          <w:i w:val="0"/>
          <w:iCs w:val="0"/>
          <w:caps w:val="0"/>
          <w:color w:val="auto"/>
          <w:spacing w:val="0"/>
          <w:sz w:val="32"/>
          <w:szCs w:val="32"/>
          <w:shd w:val="clear" w:fill="FFFFFF"/>
        </w:rPr>
        <w:t>（后附信用信息查询截图）</w:t>
      </w:r>
      <w:r>
        <w:rPr>
          <w:rFonts w:hint="eastAsia" w:ascii="仿宋_GB2312" w:hAnsi="仿宋_GB2312" w:eastAsia="仿宋_GB2312" w:cs="仿宋_GB2312"/>
          <w:i w:val="0"/>
          <w:iCs w:val="0"/>
          <w:caps w:val="0"/>
          <w:color w:val="auto"/>
          <w:spacing w:val="0"/>
          <w:sz w:val="32"/>
          <w:szCs w:val="32"/>
          <w:shd w:val="clear" w:fill="FFFFFF"/>
        </w:rPr>
        <w:t>：</w:t>
      </w:r>
    </w:p>
    <w:p w14:paraId="5FD692FA">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autoSpaceDN/>
        <w:spacing w:before="0" w:beforeAutospacing="0" w:after="0" w:afterAutospacing="0" w:line="520" w:lineRule="exact"/>
        <w:ind w:left="0" w:right="0" w:firstLine="435"/>
        <w:jc w:val="both"/>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（1）在“信用中国”网站</w:t>
      </w:r>
    </w:p>
    <w:p w14:paraId="3FEA02E3">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autoSpaceDN/>
        <w:spacing w:before="0" w:beforeAutospacing="0" w:after="0" w:afterAutospacing="0" w:line="520" w:lineRule="exact"/>
        <w:ind w:left="0" w:right="0" w:firstLine="435"/>
        <w:jc w:val="both"/>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(http://www.creditchina.gov.en/)中被列入严重失信主体名单；</w:t>
      </w:r>
    </w:p>
    <w:p w14:paraId="31F87BAE">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autoSpaceDN/>
        <w:spacing w:before="0" w:beforeAutospacing="0" w:after="0" w:afterAutospacing="0" w:line="520" w:lineRule="exact"/>
        <w:ind w:left="0" w:right="0" w:firstLine="435"/>
        <w:jc w:val="both"/>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（2）在“中国执行信息公开网”网站</w:t>
      </w:r>
    </w:p>
    <w:p w14:paraId="23C45E0D">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autoSpaceDN/>
        <w:spacing w:before="0" w:beforeAutospacing="0" w:after="0" w:afterAutospacing="0" w:line="520" w:lineRule="exact"/>
        <w:ind w:left="0" w:right="0" w:firstLine="435"/>
        <w:jc w:val="both"/>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(https://zxgk.court.gov.cn/shixin/)中被列入失信被执行人名单；</w:t>
      </w:r>
    </w:p>
    <w:p w14:paraId="6E435FDC">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autoSpaceDN/>
        <w:spacing w:before="0" w:beforeAutospacing="0" w:after="0" w:afterAutospacing="0" w:line="520" w:lineRule="exact"/>
        <w:ind w:left="0" w:right="0" w:firstLine="435"/>
        <w:jc w:val="both"/>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（3）在“信用中国”网站</w:t>
      </w:r>
    </w:p>
    <w:p w14:paraId="52D9C89A">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autoSpaceDN/>
        <w:spacing w:before="0" w:beforeAutospacing="0" w:after="0" w:afterAutospacing="0" w:line="520" w:lineRule="exact"/>
        <w:ind w:left="0" w:right="0" w:firstLine="435"/>
        <w:jc w:val="both"/>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(http://www.creditchina.gov.en/)中被列入重大税收违法失信主体名单；</w:t>
      </w:r>
    </w:p>
    <w:p w14:paraId="4787AA94">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autoSpaceDN/>
        <w:spacing w:before="0" w:beforeAutospacing="0" w:after="0" w:afterAutospacing="0" w:line="520" w:lineRule="exact"/>
        <w:ind w:left="0" w:right="0" w:firstLine="435"/>
        <w:jc w:val="both"/>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rPr>
        <w:t>本单位对上述声明的真实性负责。如有虚假，将依法承担相应责任。</w:t>
      </w:r>
    </w:p>
    <w:p w14:paraId="7321862C">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autoSpaceDN/>
        <w:spacing w:before="0" w:beforeAutospacing="0" w:after="0" w:afterAutospacing="0" w:line="520" w:lineRule="exact"/>
        <w:ind w:left="0" w:right="0" w:firstLine="435"/>
        <w:jc w:val="both"/>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rPr>
        <w:t> </w:t>
      </w:r>
    </w:p>
    <w:p w14:paraId="30C13AC9">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exact"/>
        <w:ind w:left="0" w:right="0" w:firstLine="420"/>
        <w:jc w:val="both"/>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报价人公章：</w:t>
      </w:r>
      <w:r>
        <w:rPr>
          <w:rFonts w:hint="eastAsia" w:ascii="仿宋_GB2312" w:hAnsi="仿宋_GB2312" w:eastAsia="仿宋_GB2312" w:cs="仿宋_GB2312"/>
          <w:i w:val="0"/>
          <w:iCs w:val="0"/>
          <w:caps w:val="0"/>
          <w:color w:val="auto"/>
          <w:spacing w:val="0"/>
          <w:sz w:val="32"/>
          <w:szCs w:val="32"/>
          <w:u w:val="single"/>
          <w:shd w:val="clear" w:fill="FFFFFF"/>
        </w:rPr>
        <w:t>            </w:t>
      </w:r>
    </w:p>
    <w:p w14:paraId="466B635B">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exact"/>
        <w:ind w:left="0" w:right="0" w:firstLine="420"/>
        <w:jc w:val="both"/>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日     期 ：</w:t>
      </w:r>
      <w:r>
        <w:rPr>
          <w:rFonts w:hint="eastAsia" w:ascii="仿宋_GB2312" w:hAnsi="仿宋_GB2312" w:eastAsia="仿宋_GB2312" w:cs="仿宋_GB2312"/>
          <w:i w:val="0"/>
          <w:iCs w:val="0"/>
          <w:caps w:val="0"/>
          <w:color w:val="auto"/>
          <w:spacing w:val="0"/>
          <w:sz w:val="32"/>
          <w:szCs w:val="32"/>
          <w:u w:val="single"/>
          <w:shd w:val="clear" w:fill="FFFFFF"/>
        </w:rPr>
        <w:t>            </w:t>
      </w:r>
    </w:p>
    <w:bookmarkEnd w:id="0"/>
    <w:p w14:paraId="4640CBE2">
      <w:pPr>
        <w:widowControl/>
        <w:tabs>
          <w:tab w:val="left" w:pos="4974"/>
        </w:tabs>
        <w:kinsoku/>
        <w:spacing w:beforeLines="-2147483648" w:afterLines="-2147483648" w:line="240" w:lineRule="auto"/>
        <w:ind w:firstLine="0" w:firstLineChars="0"/>
        <w:textAlignment w:val="auto"/>
        <w:rPr>
          <w:rFonts w:hint="default"/>
          <w:color w:val="auto"/>
          <w:lang w:val="en-US" w:eastAsia="zh-CN"/>
        </w:rPr>
      </w:pPr>
    </w:p>
    <w:p w14:paraId="13655F3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Style w:val="15"/>
          <w:rFonts w:hint="eastAsia" w:ascii="仿宋_GB2312" w:hAnsi="仿宋_GB2312" w:eastAsia="仿宋_GB2312" w:cs="仿宋_GB2312"/>
          <w:b/>
          <w:color w:val="auto"/>
          <w:sz w:val="32"/>
          <w:szCs w:val="32"/>
          <w:shd w:val="clear" w:fill="FFFFFF"/>
          <w:lang w:eastAsia="zh-CN"/>
        </w:rPr>
      </w:pPr>
      <w:r>
        <w:rPr>
          <w:rStyle w:val="15"/>
          <w:rFonts w:hint="eastAsia" w:ascii="仿宋_GB2312" w:hAnsi="仿宋_GB2312" w:eastAsia="仿宋_GB2312" w:cs="仿宋_GB2312"/>
          <w:b/>
          <w:i w:val="0"/>
          <w:iCs w:val="0"/>
          <w:caps w:val="0"/>
          <w:color w:val="auto"/>
          <w:spacing w:val="0"/>
          <w:sz w:val="32"/>
          <w:szCs w:val="32"/>
          <w:shd w:val="clear" w:fill="FFFFFF"/>
        </w:rPr>
        <w:t>附件</w:t>
      </w:r>
      <w:r>
        <w:rPr>
          <w:rStyle w:val="15"/>
          <w:rFonts w:hint="eastAsia" w:ascii="仿宋_GB2312" w:hAnsi="仿宋_GB2312" w:eastAsia="仿宋_GB2312" w:cs="仿宋_GB2312"/>
          <w:b/>
          <w:i w:val="0"/>
          <w:iCs w:val="0"/>
          <w:caps w:val="0"/>
          <w:color w:val="auto"/>
          <w:spacing w:val="0"/>
          <w:sz w:val="32"/>
          <w:szCs w:val="32"/>
          <w:shd w:val="clear" w:fill="FFFFFF"/>
          <w:lang w:eastAsia="zh-CN"/>
        </w:rPr>
        <w:t>四</w:t>
      </w:r>
    </w:p>
    <w:p w14:paraId="0C9F3E9E">
      <w:pPr>
        <w:spacing w:line="360" w:lineRule="auto"/>
        <w:jc w:val="center"/>
        <w:outlineLvl w:val="2"/>
        <w:rPr>
          <w:rFonts w:ascii="Arial" w:hAnsi="Arial" w:eastAsia="宋体" w:cs="Arial"/>
          <w:b/>
          <w:sz w:val="30"/>
          <w:szCs w:val="30"/>
        </w:rPr>
      </w:pPr>
    </w:p>
    <w:p w14:paraId="2F016F3D">
      <w:pPr>
        <w:spacing w:line="360" w:lineRule="auto"/>
        <w:jc w:val="center"/>
        <w:outlineLvl w:val="2"/>
        <w:rPr>
          <w:rStyle w:val="15"/>
          <w:rFonts w:hint="eastAsia" w:ascii="方正小标宋简体" w:hAnsi="方正小标宋简体" w:eastAsia="方正小标宋简体" w:cs="方正小标宋简体"/>
          <w:b w:val="0"/>
          <w:bCs/>
          <w:color w:val="auto"/>
          <w:sz w:val="44"/>
          <w:szCs w:val="44"/>
          <w:shd w:val="clear" w:fill="FFFFFF"/>
          <w:lang w:eastAsia="zh-CN" w:bidi="ar"/>
        </w:rPr>
      </w:pPr>
      <w:r>
        <w:rPr>
          <w:rStyle w:val="15"/>
          <w:rFonts w:hint="eastAsia" w:ascii="方正小标宋简体" w:hAnsi="方正小标宋简体" w:eastAsia="方正小标宋简体" w:cs="方正小标宋简体"/>
          <w:b w:val="0"/>
          <w:bCs/>
          <w:color w:val="auto"/>
          <w:sz w:val="44"/>
          <w:szCs w:val="44"/>
          <w:shd w:val="clear" w:fill="FFFFFF"/>
          <w:lang w:eastAsia="zh-CN" w:bidi="ar"/>
        </w:rPr>
        <w:t>授权书</w:t>
      </w:r>
    </w:p>
    <w:p w14:paraId="5CE4D0EB">
      <w:pPr>
        <w:pStyle w:val="7"/>
        <w:snapToGrid w:val="0"/>
        <w:spacing w:line="360" w:lineRule="auto"/>
        <w:ind w:firstLine="480" w:firstLineChars="200"/>
        <w:jc w:val="left"/>
        <w:rPr>
          <w:rFonts w:ascii="Arial" w:hAnsi="Arial" w:cs="Arial"/>
          <w:sz w:val="24"/>
          <w:szCs w:val="28"/>
        </w:rPr>
      </w:pPr>
    </w:p>
    <w:p w14:paraId="2E23F062">
      <w:pPr>
        <w:kinsoku/>
        <w:autoSpaceDE/>
        <w:autoSpaceDN/>
        <w:spacing w:line="500" w:lineRule="exact"/>
        <w:ind w:firstLine="437"/>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本授权书声明：</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（投标人名称）授权</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（投标人授权代表姓名、职务）代表我方参加本项目</w:t>
      </w:r>
      <w:r>
        <w:rPr>
          <w:rFonts w:hint="eastAsia" w:ascii="仿宋_GB2312" w:hAnsi="仿宋_GB2312" w:eastAsia="仿宋_GB2312" w:cs="仿宋_GB2312"/>
          <w:bCs/>
          <w:sz w:val="32"/>
          <w:szCs w:val="32"/>
        </w:rPr>
        <w:t>比选采购活动</w:t>
      </w:r>
      <w:r>
        <w:rPr>
          <w:rFonts w:hint="eastAsia" w:ascii="仿宋_GB2312" w:hAnsi="仿宋_GB2312" w:eastAsia="仿宋_GB2312" w:cs="仿宋_GB2312"/>
          <w:sz w:val="32"/>
          <w:szCs w:val="32"/>
        </w:rPr>
        <w:t>，全权代表我方处理响应过程的一切事宜，包括但不限于：响应、参与开标、谈判、签约等。投标人授权代表在响应过程中所签署的一切文件和处理与之有关的一切事务，我方均予以认可并对此承担责任。投标人授权代表无转委托权。特此授权。</w:t>
      </w:r>
    </w:p>
    <w:p w14:paraId="32CA98E4">
      <w:pPr>
        <w:kinsoku/>
        <w:autoSpaceDE/>
        <w:autoSpaceDN/>
        <w:spacing w:line="500" w:lineRule="exact"/>
        <w:ind w:firstLine="437"/>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本授权书自出具之日起生效。</w:t>
      </w:r>
    </w:p>
    <w:p w14:paraId="1A0EC5DC">
      <w:pPr>
        <w:autoSpaceDE/>
        <w:autoSpaceDN/>
        <w:spacing w:line="400" w:lineRule="exact"/>
        <w:ind w:firstLine="435"/>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授权代表身份证明原件扫描件：</w:t>
      </w:r>
    </w:p>
    <w:p w14:paraId="1F69A322">
      <w:pPr>
        <w:autoSpaceDE/>
        <w:autoSpaceDN/>
        <w:spacing w:line="400" w:lineRule="exact"/>
        <w:ind w:firstLine="435"/>
        <w:rPr>
          <w:rFonts w:hint="eastAsia" w:ascii="仿宋_GB2312" w:hAnsi="仿宋_GB2312" w:eastAsia="仿宋_GB2312" w:cs="仿宋_GB2312"/>
          <w:sz w:val="32"/>
          <w:szCs w:val="32"/>
        </w:rPr>
      </w:pPr>
    </w:p>
    <w:p w14:paraId="382C3A6C">
      <w:pPr>
        <w:autoSpaceDE/>
        <w:autoSpaceDN/>
        <w:spacing w:line="400" w:lineRule="exact"/>
        <w:ind w:firstLine="435"/>
        <w:rPr>
          <w:rFonts w:hint="eastAsia" w:ascii="仿宋_GB2312" w:hAnsi="仿宋_GB2312" w:eastAsia="仿宋_GB2312" w:cs="仿宋_GB2312"/>
          <w:sz w:val="32"/>
          <w:szCs w:val="32"/>
        </w:rPr>
      </w:pPr>
    </w:p>
    <w:p w14:paraId="6C2D031F">
      <w:pPr>
        <w:autoSpaceDE/>
        <w:autoSpaceDN/>
        <w:spacing w:line="400" w:lineRule="exact"/>
        <w:ind w:firstLine="435"/>
        <w:rPr>
          <w:rFonts w:hint="eastAsia" w:ascii="仿宋_GB2312" w:hAnsi="仿宋_GB2312" w:eastAsia="仿宋_GB2312" w:cs="仿宋_GB2312"/>
          <w:sz w:val="32"/>
          <w:szCs w:val="32"/>
        </w:rPr>
      </w:pPr>
      <w:bookmarkStart w:id="5" w:name="_GoBack"/>
      <w:bookmarkEnd w:id="5"/>
    </w:p>
    <w:p w14:paraId="371A41CD">
      <w:pPr>
        <w:autoSpaceDE/>
        <w:autoSpaceDN/>
        <w:spacing w:line="400" w:lineRule="exact"/>
        <w:ind w:firstLine="435"/>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授权代表联系方式：</w:t>
      </w:r>
      <w:r>
        <w:rPr>
          <w:rFonts w:hint="eastAsia" w:ascii="仿宋_GB2312" w:hAnsi="仿宋_GB2312" w:eastAsia="仿宋_GB2312" w:cs="仿宋_GB2312"/>
          <w:sz w:val="32"/>
          <w:szCs w:val="32"/>
          <w:u w:val="single"/>
        </w:rPr>
        <w:t xml:space="preserve">          （请填写手机号码）</w:t>
      </w:r>
    </w:p>
    <w:p w14:paraId="56CED718">
      <w:pPr>
        <w:autoSpaceDE/>
        <w:autoSpaceDN/>
        <w:spacing w:line="400" w:lineRule="exact"/>
        <w:ind w:firstLine="435"/>
        <w:rPr>
          <w:rFonts w:hint="eastAsia" w:ascii="仿宋_GB2312" w:hAnsi="仿宋_GB2312" w:eastAsia="仿宋_GB2312" w:cs="仿宋_GB2312"/>
          <w:sz w:val="32"/>
          <w:szCs w:val="32"/>
        </w:rPr>
      </w:pPr>
    </w:p>
    <w:p w14:paraId="7F685B27">
      <w:pPr>
        <w:autoSpaceDE/>
        <w:autoSpaceDN/>
        <w:spacing w:line="400" w:lineRule="exact"/>
        <w:ind w:firstLine="43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特此声明。</w:t>
      </w:r>
    </w:p>
    <w:p w14:paraId="3B8D38D8">
      <w:pPr>
        <w:autoSpaceDE/>
        <w:autoSpaceDN/>
        <w:spacing w:line="400" w:lineRule="exact"/>
        <w:rPr>
          <w:rFonts w:hint="eastAsia" w:ascii="仿宋_GB2312" w:hAnsi="仿宋_GB2312" w:eastAsia="仿宋_GB2312" w:cs="仿宋_GB2312"/>
          <w:sz w:val="32"/>
          <w:szCs w:val="32"/>
        </w:rPr>
      </w:pPr>
    </w:p>
    <w:p w14:paraId="1BCE1CA0">
      <w:pPr>
        <w:autoSpaceDE/>
        <w:autoSpaceDN/>
        <w:spacing w:line="400" w:lineRule="exact"/>
        <w:ind w:firstLine="435"/>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投标人公章：</w:t>
      </w:r>
      <w:r>
        <w:rPr>
          <w:rFonts w:hint="eastAsia" w:ascii="仿宋_GB2312" w:hAnsi="仿宋_GB2312" w:eastAsia="仿宋_GB2312" w:cs="仿宋_GB2312"/>
          <w:bCs/>
          <w:sz w:val="32"/>
          <w:szCs w:val="32"/>
          <w:u w:val="single"/>
        </w:rPr>
        <w:t xml:space="preserve">                    </w:t>
      </w:r>
    </w:p>
    <w:p w14:paraId="632F0516">
      <w:pPr>
        <w:autoSpaceDE/>
        <w:autoSpaceDN/>
        <w:spacing w:line="400" w:lineRule="exact"/>
        <w:ind w:firstLine="43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      期：</w:t>
      </w:r>
      <w:r>
        <w:rPr>
          <w:rFonts w:hint="eastAsia" w:ascii="仿宋_GB2312" w:hAnsi="仿宋_GB2312" w:eastAsia="仿宋_GB2312" w:cs="仿宋_GB2312"/>
          <w:sz w:val="32"/>
          <w:szCs w:val="32"/>
          <w:u w:val="single"/>
        </w:rPr>
        <w:t xml:space="preserve">                    </w:t>
      </w:r>
    </w:p>
    <w:p w14:paraId="14F0D008">
      <w:pPr>
        <w:autoSpaceDE/>
        <w:autoSpaceDN/>
        <w:spacing w:line="400" w:lineRule="exact"/>
        <w:ind w:firstLine="435"/>
        <w:rPr>
          <w:rFonts w:hint="eastAsia" w:ascii="仿宋_GB2312" w:hAnsi="仿宋_GB2312" w:eastAsia="仿宋_GB2312" w:cs="仿宋_GB2312"/>
          <w:sz w:val="32"/>
          <w:szCs w:val="32"/>
        </w:rPr>
      </w:pPr>
    </w:p>
    <w:p w14:paraId="4F859893">
      <w:pPr>
        <w:autoSpaceDE/>
        <w:autoSpaceDN/>
        <w:spacing w:line="400" w:lineRule="exact"/>
        <w:ind w:firstLine="435"/>
        <w:rPr>
          <w:rFonts w:hint="eastAsia" w:ascii="仿宋_GB2312" w:hAnsi="仿宋_GB2312" w:eastAsia="仿宋_GB2312" w:cs="仿宋_GB2312"/>
          <w:sz w:val="32"/>
          <w:szCs w:val="32"/>
        </w:rPr>
      </w:pPr>
    </w:p>
    <w:p w14:paraId="0991A87F">
      <w:pPr>
        <w:autoSpaceDE/>
        <w:autoSpaceDN/>
        <w:spacing w:line="4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w:t>
      </w:r>
    </w:p>
    <w:p w14:paraId="7EFD98E4">
      <w:pPr>
        <w:autoSpaceDE/>
        <w:autoSpaceDN/>
        <w:spacing w:line="400" w:lineRule="exact"/>
        <w:ind w:firstLine="43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1.本项目只允许有唯一的投标人授权代表，提供身份证明原件扫描件；</w:t>
      </w:r>
    </w:p>
    <w:p w14:paraId="07D6E66B">
      <w:pPr>
        <w:autoSpaceDE/>
        <w:autoSpaceDN/>
        <w:spacing w:line="400" w:lineRule="exact"/>
        <w:ind w:firstLine="43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2.法定代表人参加响应的无需提供授权书，提供身份证明原件扫描件。</w:t>
      </w:r>
    </w:p>
    <w:p w14:paraId="7BC068B3">
      <w:pPr>
        <w:widowControl/>
        <w:tabs>
          <w:tab w:val="left" w:pos="4974"/>
        </w:tabs>
        <w:kinsoku/>
        <w:autoSpaceDE/>
        <w:autoSpaceDN/>
        <w:spacing w:beforeLines="-2147483648" w:afterLines="-2147483648" w:line="400" w:lineRule="exact"/>
        <w:ind w:firstLine="0" w:firstLineChars="0"/>
        <w:textAlignment w:val="auto"/>
        <w:rPr>
          <w:rFonts w:hint="eastAsia" w:ascii="仿宋_GB2312" w:hAnsi="仿宋_GB2312" w:eastAsia="仿宋_GB2312" w:cs="仿宋_GB2312"/>
          <w:color w:val="auto"/>
          <w:sz w:val="32"/>
          <w:szCs w:val="32"/>
          <w:lang w:val="en-US" w:eastAsia="zh-CN"/>
        </w:rPr>
      </w:pPr>
    </w:p>
    <w:sectPr>
      <w:headerReference r:id="rId5" w:type="default"/>
      <w:footerReference r:id="rId6" w:type="default"/>
      <w:pgSz w:w="11906" w:h="16839"/>
      <w:pgMar w:top="1258" w:right="1511" w:bottom="1684" w:left="1497" w:header="0" w:footer="1271"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89C2255C-3A68-4802-9A0D-48791720B67D}"/>
  </w:font>
  <w:font w:name="黑体">
    <w:panose1 w:val="02010609060101010101"/>
    <w:charset w:val="86"/>
    <w:family w:val="auto"/>
    <w:pitch w:val="default"/>
    <w:sig w:usb0="800002BF" w:usb1="38CF7CFA" w:usb2="00000016" w:usb3="00000000" w:csb0="00040001" w:csb1="00000000"/>
    <w:embedRegular r:id="rId2" w:fontKey="{D7E743B7-6923-4B45-A897-8A9B8C83FE4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B6FB5C71-F26B-4183-AAF8-6D9435DE004A}"/>
  </w:font>
  <w:font w:name="FangSong_GB2312">
    <w:altName w:val="仿宋_GB2312"/>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4" w:fontKey="{81128F21-A3A4-4B98-8FEA-52117E27E572}"/>
  </w:font>
  <w:font w:name="仿宋">
    <w:panose1 w:val="02010609060101010101"/>
    <w:charset w:val="86"/>
    <w:family w:val="auto"/>
    <w:pitch w:val="default"/>
    <w:sig w:usb0="800002BF" w:usb1="38CF7CFA" w:usb2="00000016" w:usb3="00000000" w:csb0="00040001" w:csb1="00000000"/>
    <w:embedRegular r:id="rId5" w:fontKey="{096F8202-E0FC-4443-8418-759EE9764E23}"/>
  </w:font>
  <w:font w:name="方正小标宋简体">
    <w:panose1 w:val="03000509000000000000"/>
    <w:charset w:val="86"/>
    <w:family w:val="auto"/>
    <w:pitch w:val="default"/>
    <w:sig w:usb0="00000001" w:usb1="080E0000" w:usb2="00000000" w:usb3="00000000" w:csb0="00040000" w:csb1="00000000"/>
    <w:embedRegular r:id="rId6" w:fontKey="{A0B29897-B70D-4615-8744-A60A8A019D18}"/>
  </w:font>
  <w:font w:name="楷体_GB2312">
    <w:panose1 w:val="02010609030101010101"/>
    <w:charset w:val="86"/>
    <w:family w:val="auto"/>
    <w:pitch w:val="default"/>
    <w:sig w:usb0="00000001" w:usb1="080E0000" w:usb2="00000000" w:usb3="00000000" w:csb0="00040000" w:csb1="00000000"/>
    <w:embedRegular r:id="rId7" w:fontKey="{F50D1CD8-1015-42C8-827C-609383EA673A}"/>
  </w:font>
  <w:font w:name="@仿宋_GB2312">
    <w:panose1 w:val="02010609030101010101"/>
    <w:charset w:val="86"/>
    <w:family w:val="modern"/>
    <w:pitch w:val="default"/>
    <w:sig w:usb0="00000001" w:usb1="080E0000" w:usb2="00000000" w:usb3="00000000" w:csb0="00040000" w:csb1="00000000"/>
    <w:embedRegular r:id="rId8" w:fontKey="{1755BB4B-F1ED-4DD5-B9E9-DC52ADB70111}"/>
  </w:font>
  <w:font w:name="微软雅黑">
    <w:panose1 w:val="020B0503020204020204"/>
    <w:charset w:val="86"/>
    <w:family w:val="auto"/>
    <w:pitch w:val="default"/>
    <w:sig w:usb0="80000287" w:usb1="280F3C52" w:usb2="00000016" w:usb3="00000000" w:csb0="0004001F" w:csb1="00000000"/>
    <w:embedRegular r:id="rId9" w:fontKey="{09D72D0D-F135-48D3-B9AE-F84359D5A0D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D69359">
    <w:pPr>
      <w:pStyle w:val="2"/>
      <w:spacing w:line="403" w:lineRule="exact"/>
      <w:ind w:left="0"/>
      <w:rPr>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6AB29">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F8B6B0"/>
    <w:multiLevelType w:val="singleLevel"/>
    <w:tmpl w:val="BBF8B6B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embedTrueTypeFonts/>
  <w:saveSubsetFonts/>
  <w:bordersDoNotSurroundHeader w:val="0"/>
  <w:bordersDoNotSurroundFooter w:val="0"/>
  <w:trackRevisions w:val="1"/>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6D2A98"/>
    <w:rsid w:val="01486589"/>
    <w:rsid w:val="04D03CE2"/>
    <w:rsid w:val="0CD1039F"/>
    <w:rsid w:val="0EBA76E7"/>
    <w:rsid w:val="0F8F30DA"/>
    <w:rsid w:val="15F559C3"/>
    <w:rsid w:val="17254D45"/>
    <w:rsid w:val="174540BD"/>
    <w:rsid w:val="17DD3D91"/>
    <w:rsid w:val="19AE2F8A"/>
    <w:rsid w:val="1FC800CE"/>
    <w:rsid w:val="21DC5FE5"/>
    <w:rsid w:val="24705797"/>
    <w:rsid w:val="29946F53"/>
    <w:rsid w:val="30A55DD6"/>
    <w:rsid w:val="32643D1D"/>
    <w:rsid w:val="34BD57C9"/>
    <w:rsid w:val="34D92FE0"/>
    <w:rsid w:val="386A70DD"/>
    <w:rsid w:val="387369DA"/>
    <w:rsid w:val="3A2A1737"/>
    <w:rsid w:val="3E176360"/>
    <w:rsid w:val="48BB3A42"/>
    <w:rsid w:val="48C26CC5"/>
    <w:rsid w:val="49364718"/>
    <w:rsid w:val="49E30803"/>
    <w:rsid w:val="4A9973CA"/>
    <w:rsid w:val="59EB6C73"/>
    <w:rsid w:val="5A2612F0"/>
    <w:rsid w:val="5CDF79EE"/>
    <w:rsid w:val="5E2A4012"/>
    <w:rsid w:val="5F017D59"/>
    <w:rsid w:val="61B545C3"/>
    <w:rsid w:val="625C3261"/>
    <w:rsid w:val="67887E55"/>
    <w:rsid w:val="67C042A3"/>
    <w:rsid w:val="68063BF5"/>
    <w:rsid w:val="6A374344"/>
    <w:rsid w:val="6A3F1746"/>
    <w:rsid w:val="6AF80316"/>
    <w:rsid w:val="6C3C51D8"/>
    <w:rsid w:val="756D62C3"/>
    <w:rsid w:val="795D46FE"/>
    <w:rsid w:val="799819DD"/>
    <w:rsid w:val="7CE856B7"/>
    <w:rsid w:val="7DA17F8E"/>
    <w:rsid w:val="7DE94C36"/>
    <w:rsid w:val="7F8864A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FangSong_GB2312" w:hAnsi="FangSong_GB2312" w:eastAsia="FangSong_GB2312" w:cs="FangSong_GB2312"/>
      <w:sz w:val="31"/>
      <w:szCs w:val="31"/>
      <w:lang w:val="en-US" w:eastAsia="en-US" w:bidi="ar-SA"/>
    </w:rPr>
  </w:style>
  <w:style w:type="paragraph" w:styleId="4">
    <w:name w:val="Normal Indent"/>
    <w:basedOn w:val="1"/>
    <w:qFormat/>
    <w:uiPriority w:val="0"/>
    <w:pPr>
      <w:ind w:firstLine="420" w:firstLineChars="200"/>
    </w:pPr>
    <w:rPr>
      <w:rFonts w:ascii="Times New Roman" w:hAnsi="Times New Roman" w:eastAsia="仿宋" w:cs="Times New Roman"/>
      <w:sz w:val="32"/>
    </w:rPr>
  </w:style>
  <w:style w:type="paragraph" w:styleId="5">
    <w:name w:val="annotation text"/>
    <w:basedOn w:val="1"/>
    <w:unhideWhenUsed/>
    <w:qFormat/>
    <w:uiPriority w:val="99"/>
    <w:pPr>
      <w:jc w:val="left"/>
    </w:pPr>
    <w:rPr>
      <w:rFonts w:eastAsia="宋体" w:cs="Times New Roman"/>
    </w:rPr>
  </w:style>
  <w:style w:type="paragraph" w:styleId="6">
    <w:name w:val="Body Text Indent"/>
    <w:basedOn w:val="1"/>
    <w:next w:val="4"/>
    <w:qFormat/>
    <w:uiPriority w:val="0"/>
    <w:pPr>
      <w:ind w:firstLine="660"/>
    </w:pPr>
    <w:rPr>
      <w:rFonts w:ascii="仿宋_GB2312" w:hAnsi="Times New Roman" w:eastAsia="仿宋_GB2312" w:cs="Times New Roman"/>
      <w:sz w:val="32"/>
      <w:szCs w:val="32"/>
    </w:rPr>
  </w:style>
  <w:style w:type="paragraph" w:styleId="7">
    <w:name w:val="Plain Text"/>
    <w:basedOn w:val="1"/>
    <w:unhideWhenUsed/>
    <w:uiPriority w:val="99"/>
    <w:rPr>
      <w:rFonts w:ascii="宋体" w:hAnsi="Courier New" w:eastAsia="宋体" w:cs="黑体"/>
      <w:szCs w:val="22"/>
    </w:rPr>
  </w:style>
  <w:style w:type="paragraph" w:styleId="8">
    <w:name w:val="footer"/>
    <w:basedOn w:val="1"/>
    <w:qFormat/>
    <w:uiPriority w:val="0"/>
    <w:pPr>
      <w:tabs>
        <w:tab w:val="center" w:pos="4153"/>
        <w:tab w:val="right" w:pos="8306"/>
      </w:tabs>
      <w:snapToGrid w:val="0"/>
      <w:jc w:val="left"/>
    </w:pPr>
    <w:rPr>
      <w:kern w:val="0"/>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Body Text First Indent 2"/>
    <w:basedOn w:val="6"/>
    <w:next w:val="1"/>
    <w:qFormat/>
    <w:uiPriority w:val="0"/>
    <w:pPr>
      <w:ind w:firstLine="420" w:firstLine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Table Text"/>
    <w:basedOn w:val="1"/>
    <w:semiHidden/>
    <w:qFormat/>
    <w:uiPriority w:val="0"/>
    <w:rPr>
      <w:rFonts w:ascii="FangSong_GB2312" w:hAnsi="FangSong_GB2312" w:eastAsia="FangSong_GB2312" w:cs="FangSong_GB2312"/>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10</Pages>
  <Words>3320</Words>
  <Characters>3530</Characters>
  <TotalTime>5</TotalTime>
  <ScaleCrop>false</ScaleCrop>
  <LinksUpToDate>false</LinksUpToDate>
  <CharactersWithSpaces>3742</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2025-05-14T15:31:00Z</dcterms:created>
  <dc:creator>杨咪咪</dc:creator>
  <cp:lastModifiedBy>CJ</cp:lastModifiedBy>
  <cp:lastPrinted>2025-06-25T03:36:00Z</cp:lastPrinted>
  <dcterms:modified xsi:type="dcterms:W3CDTF">2026-08-20T08:59:23Z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2025-06-24T19:39:39Z</vt:filetime>
  </property>
  <property fmtid="{D5CDD505-2E9C-101B-9397-08002B2CF9AE}" pid="4" name="KSOTemplateDocerSaveRecord">
    <vt:lpwstr>eyJoZGlkIjoiZjUyMGRjZTZmOWM3NmE0NWM5ODczZjVhMWI5MWVmNjEiLCJ1c2VySWQiOiIyMTg3NzAzMDYifQ==</vt:lpwstr>
  </property>
  <property fmtid="{D5CDD505-2E9C-101B-9397-08002B2CF9AE}" pid="5" name="KSOProductBuildVer">
    <vt:lpwstr>2052-12.1.0.28043</vt:lpwstr>
  </property>
  <property fmtid="{D5CDD505-2E9C-101B-9397-08002B2CF9AE}" pid="6" name="ICV">
    <vt:lpwstr>FD7EF5514FD8440AB1354A3AC33E3707_13</vt:lpwstr>
  </property>
</Properties>
</file>