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1675F">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52"/>
          <w:szCs w:val="52"/>
          <w:vertAlign w:val="superscript"/>
        </w:rPr>
      </w:pPr>
      <w:r>
        <w:rPr>
          <w:rFonts w:ascii="Times New Roman" w:hAnsi="Times New Roman" w:cs="Times New Roman"/>
          <w:b/>
          <w:bCs/>
          <w:sz w:val="52"/>
          <w:szCs w:val="52"/>
          <w:vertAlign w:val="superscript"/>
        </w:rPr>
        <w:t xml:space="preserve"> </w:t>
      </w:r>
    </w:p>
    <w:p w14:paraId="7B37621A">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52"/>
          <w:szCs w:val="52"/>
        </w:rPr>
      </w:pPr>
      <w:bookmarkStart w:id="0" w:name="_Hlk9544796"/>
    </w:p>
    <w:p w14:paraId="16BB814D">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52"/>
          <w:szCs w:val="52"/>
        </w:rPr>
      </w:pPr>
    </w:p>
    <w:p w14:paraId="325C1235">
      <w:pPr>
        <w:tabs>
          <w:tab w:val="left" w:pos="315"/>
          <w:tab w:val="left" w:pos="8820"/>
        </w:tabs>
        <w:spacing w:before="120" w:beforeLines="50" w:after="120" w:afterLines="50"/>
        <w:ind w:right="252" w:rightChars="126"/>
        <w:jc w:val="center"/>
        <w:rPr>
          <w:rFonts w:ascii="Arial" w:hAnsi="Arial" w:cs="Arial"/>
          <w:b/>
          <w:bCs/>
          <w:sz w:val="96"/>
          <w:szCs w:val="96"/>
        </w:rPr>
      </w:pPr>
      <w:r>
        <w:rPr>
          <w:rFonts w:hint="eastAsia" w:ascii="Arial" w:hAnsi="Arial" w:cs="Arial"/>
          <w:b/>
          <w:bCs/>
          <w:sz w:val="96"/>
          <w:szCs w:val="96"/>
        </w:rPr>
        <w:t>询比</w:t>
      </w:r>
      <w:r>
        <w:rPr>
          <w:rFonts w:ascii="Arial" w:hAnsi="Arial" w:cs="Arial"/>
          <w:b/>
          <w:bCs/>
          <w:sz w:val="96"/>
          <w:szCs w:val="96"/>
        </w:rPr>
        <w:t>文件</w:t>
      </w:r>
    </w:p>
    <w:p w14:paraId="11334DAE">
      <w:pPr>
        <w:tabs>
          <w:tab w:val="left" w:pos="315"/>
          <w:tab w:val="left" w:pos="8820"/>
        </w:tabs>
        <w:jc w:val="center"/>
        <w:rPr>
          <w:rFonts w:ascii="Times New Roman" w:hAnsi="Times New Roman" w:cs="Times New Roman"/>
          <w:b/>
          <w:bCs/>
          <w:sz w:val="72"/>
          <w:szCs w:val="72"/>
        </w:rPr>
      </w:pPr>
      <w:r>
        <w:rPr>
          <w:rFonts w:ascii="Arial" w:hAnsi="Arial" w:cs="Arial"/>
          <w:b/>
          <w:bCs/>
          <w:sz w:val="52"/>
          <w:szCs w:val="52"/>
        </w:rPr>
        <w:t>（服务类）</w:t>
      </w:r>
    </w:p>
    <w:p w14:paraId="7837B831">
      <w:pPr>
        <w:rPr>
          <w:rFonts w:hint="eastAsia"/>
        </w:rPr>
      </w:pPr>
    </w:p>
    <w:bookmarkEnd w:id="0"/>
    <w:p w14:paraId="0CA2218C">
      <w:pPr>
        <w:tabs>
          <w:tab w:val="left" w:pos="315"/>
          <w:tab w:val="left" w:pos="8820"/>
        </w:tabs>
        <w:spacing w:before="240" w:beforeLines="100" w:after="120" w:afterLines="50" w:line="500" w:lineRule="exact"/>
        <w:ind w:right="254" w:rightChars="127"/>
        <w:jc w:val="center"/>
        <w:rPr>
          <w:rFonts w:ascii="Times New Roman" w:hAnsi="Times New Roman" w:cs="Times New Roman"/>
          <w:bCs/>
          <w:sz w:val="44"/>
          <w:szCs w:val="44"/>
        </w:rPr>
      </w:pPr>
    </w:p>
    <w:p w14:paraId="42EDA125">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314BE581">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47B05044">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520428B4">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049A5FBB">
      <w:pPr>
        <w:tabs>
          <w:tab w:val="left" w:pos="315"/>
          <w:tab w:val="left" w:pos="8820"/>
        </w:tabs>
        <w:spacing w:before="240" w:beforeLines="100" w:after="120" w:afterLines="50" w:line="500" w:lineRule="exact"/>
        <w:ind w:right="254" w:rightChars="127"/>
        <w:rPr>
          <w:rFonts w:ascii="Times New Roman" w:hAnsi="Times New Roman" w:cs="Times New Roman"/>
          <w:b/>
          <w:bCs/>
          <w:sz w:val="44"/>
          <w:szCs w:val="44"/>
        </w:rPr>
      </w:pPr>
    </w:p>
    <w:p w14:paraId="31573059">
      <w:pPr>
        <w:tabs>
          <w:tab w:val="left" w:pos="315"/>
          <w:tab w:val="left" w:pos="8820"/>
        </w:tabs>
        <w:spacing w:before="240" w:beforeLines="100" w:after="120" w:afterLines="50" w:line="500" w:lineRule="exact"/>
        <w:ind w:right="254" w:rightChars="127"/>
        <w:jc w:val="center"/>
        <w:rPr>
          <w:rFonts w:ascii="Arial" w:hAnsi="Arial" w:cs="Arial"/>
          <w:b/>
          <w:bCs/>
          <w:sz w:val="44"/>
          <w:szCs w:val="44"/>
        </w:rPr>
      </w:pPr>
    </w:p>
    <w:p w14:paraId="78E68EA2">
      <w:pPr>
        <w:tabs>
          <w:tab w:val="left" w:pos="2410"/>
        </w:tabs>
        <w:autoSpaceDE w:val="0"/>
        <w:autoSpaceDN w:val="0"/>
        <w:adjustRightInd w:val="0"/>
        <w:snapToGrid w:val="0"/>
        <w:spacing w:line="360" w:lineRule="auto"/>
        <w:ind w:firstLine="723" w:firstLineChars="200"/>
        <w:rPr>
          <w:rFonts w:hint="eastAsia" w:ascii="Arial" w:hAnsi="Arial" w:eastAsia="宋体" w:cs="Arial"/>
          <w:b/>
          <w:spacing w:val="20"/>
          <w:sz w:val="32"/>
          <w:szCs w:val="32"/>
          <w:lang w:eastAsia="zh-CN"/>
        </w:rPr>
      </w:pPr>
      <w:r>
        <w:rPr>
          <w:rFonts w:ascii="Arial" w:hAnsi="Arial" w:cs="Arial"/>
          <w:b/>
          <w:spacing w:val="20"/>
          <w:sz w:val="32"/>
          <w:szCs w:val="32"/>
        </w:rPr>
        <w:t>项目名称：</w:t>
      </w:r>
      <w:r>
        <w:rPr>
          <w:rFonts w:hint="eastAsia" w:ascii="Arial" w:hAnsi="Arial" w:cs="Arial"/>
          <w:b/>
          <w:spacing w:val="20"/>
          <w:sz w:val="32"/>
          <w:szCs w:val="32"/>
        </w:rPr>
        <w:t>合肥滨湖金融小镇租赁业务诉讼代理服务项目</w:t>
      </w:r>
      <w:r>
        <w:rPr>
          <w:rFonts w:hint="eastAsia" w:ascii="Arial" w:hAnsi="Arial" w:cs="Arial"/>
          <w:b/>
          <w:spacing w:val="20"/>
          <w:sz w:val="32"/>
          <w:szCs w:val="32"/>
          <w:lang w:eastAsia="zh-CN"/>
        </w:rPr>
        <w:t>（</w:t>
      </w:r>
      <w:r>
        <w:rPr>
          <w:rFonts w:hint="eastAsia" w:ascii="Arial" w:hAnsi="Arial" w:cs="Arial"/>
          <w:b/>
          <w:spacing w:val="20"/>
          <w:sz w:val="32"/>
          <w:szCs w:val="32"/>
          <w:lang w:val="en-US" w:eastAsia="zh-CN"/>
        </w:rPr>
        <w:t>二次</w:t>
      </w:r>
      <w:r>
        <w:rPr>
          <w:rFonts w:hint="eastAsia" w:ascii="Arial" w:hAnsi="Arial" w:cs="Arial"/>
          <w:b/>
          <w:spacing w:val="20"/>
          <w:sz w:val="32"/>
          <w:szCs w:val="32"/>
          <w:lang w:eastAsia="zh-CN"/>
        </w:rPr>
        <w:t>）</w:t>
      </w:r>
      <w:r>
        <w:rPr>
          <w:rFonts w:hint="eastAsia" w:ascii="Arial" w:hAnsi="Arial" w:cs="Arial"/>
          <w:b/>
          <w:spacing w:val="20"/>
          <w:sz w:val="32"/>
          <w:szCs w:val="32"/>
        </w:rPr>
        <w:t>采购</w:t>
      </w:r>
    </w:p>
    <w:p w14:paraId="3FFAE7EB">
      <w:pPr>
        <w:pStyle w:val="3"/>
        <w:rPr>
          <w:rFonts w:hint="eastAsia"/>
        </w:rPr>
      </w:pPr>
    </w:p>
    <w:p w14:paraId="17A00102">
      <w:pPr>
        <w:tabs>
          <w:tab w:val="left" w:pos="2410"/>
        </w:tabs>
        <w:autoSpaceDE w:val="0"/>
        <w:autoSpaceDN w:val="0"/>
        <w:adjustRightInd w:val="0"/>
        <w:snapToGrid w:val="0"/>
        <w:spacing w:line="360" w:lineRule="auto"/>
        <w:ind w:firstLine="723" w:firstLineChars="200"/>
        <w:rPr>
          <w:rFonts w:ascii="Arial" w:hAnsi="Arial" w:cs="Arial"/>
          <w:b/>
          <w:spacing w:val="20"/>
          <w:sz w:val="32"/>
          <w:szCs w:val="32"/>
        </w:rPr>
      </w:pPr>
    </w:p>
    <w:p w14:paraId="70536D02">
      <w:pPr>
        <w:tabs>
          <w:tab w:val="left" w:pos="315"/>
          <w:tab w:val="left" w:pos="8820"/>
        </w:tabs>
        <w:spacing w:before="240" w:beforeLines="100" w:after="120" w:afterLines="50" w:line="500" w:lineRule="exact"/>
        <w:ind w:right="254" w:rightChars="127"/>
        <w:jc w:val="center"/>
        <w:rPr>
          <w:rFonts w:ascii="Arial" w:hAnsi="Arial" w:cs="Arial"/>
          <w:b/>
          <w:sz w:val="36"/>
        </w:rPr>
      </w:pPr>
      <w:r>
        <w:rPr>
          <w:rFonts w:ascii="Arial" w:hAnsi="Arial" w:cs="Arial"/>
          <w:b/>
          <w:sz w:val="36"/>
        </w:rPr>
        <w:t>202</w:t>
      </w:r>
      <w:r>
        <w:rPr>
          <w:rFonts w:hint="eastAsia" w:ascii="Arial" w:hAnsi="Arial" w:cs="Arial"/>
          <w:b/>
          <w:sz w:val="36"/>
        </w:rPr>
        <w:t>6</w:t>
      </w:r>
      <w:r>
        <w:rPr>
          <w:rFonts w:ascii="Arial" w:hAnsi="Arial" w:cs="Arial"/>
          <w:b/>
          <w:sz w:val="36"/>
        </w:rPr>
        <w:t>年</w:t>
      </w:r>
      <w:r>
        <w:rPr>
          <w:rFonts w:hint="eastAsia" w:ascii="Arial" w:hAnsi="Arial" w:cs="Arial"/>
          <w:b/>
          <w:sz w:val="36"/>
        </w:rPr>
        <w:t>10</w:t>
      </w:r>
      <w:r>
        <w:rPr>
          <w:rFonts w:ascii="Arial" w:hAnsi="Arial" w:cs="Arial"/>
          <w:b/>
          <w:sz w:val="36"/>
        </w:rPr>
        <w:t>月</w:t>
      </w:r>
    </w:p>
    <w:p w14:paraId="4B89EA46">
      <w:pPr>
        <w:tabs>
          <w:tab w:val="left" w:pos="2410"/>
        </w:tabs>
        <w:autoSpaceDE w:val="0"/>
        <w:autoSpaceDN w:val="0"/>
        <w:adjustRightInd w:val="0"/>
        <w:snapToGrid w:val="0"/>
        <w:spacing w:line="360" w:lineRule="auto"/>
        <w:ind w:firstLine="802" w:firstLineChars="222"/>
        <w:rPr>
          <w:rFonts w:ascii="Times New Roman" w:hAnsi="Times New Roman" w:cs="Times New Roman"/>
          <w:b/>
          <w:spacing w:val="20"/>
          <w:sz w:val="32"/>
          <w:szCs w:val="32"/>
          <w:u w:val="single"/>
        </w:rPr>
      </w:pPr>
      <w:r>
        <w:rPr>
          <w:rFonts w:ascii="Times New Roman" w:hAnsi="Times New Roman" w:cs="Times New Roman"/>
          <w:b/>
          <w:spacing w:val="20"/>
          <w:sz w:val="32"/>
          <w:szCs w:val="32"/>
        </w:rPr>
        <w:t xml:space="preserve">        </w:t>
      </w:r>
    </w:p>
    <w:p w14:paraId="04ED65B6">
      <w:pPr>
        <w:tabs>
          <w:tab w:val="left" w:pos="2410"/>
        </w:tabs>
        <w:autoSpaceDE w:val="0"/>
        <w:autoSpaceDN w:val="0"/>
        <w:adjustRightInd w:val="0"/>
        <w:snapToGrid w:val="0"/>
        <w:spacing w:line="360" w:lineRule="auto"/>
        <w:jc w:val="center"/>
        <w:rPr>
          <w:rFonts w:ascii="Times New Roman" w:hAnsi="Times New Roman" w:cs="Times New Roman"/>
          <w:b/>
          <w:sz w:val="36"/>
        </w:rPr>
      </w:pPr>
      <w:r>
        <w:rPr>
          <w:rFonts w:ascii="Times New Roman" w:hAnsi="Times New Roman" w:cs="Times New Roman"/>
          <w:b/>
          <w:sz w:val="36"/>
        </w:rPr>
        <w:br w:type="page"/>
      </w:r>
    </w:p>
    <w:p w14:paraId="2263A846">
      <w:pPr>
        <w:tabs>
          <w:tab w:val="left" w:pos="2410"/>
        </w:tabs>
        <w:autoSpaceDE w:val="0"/>
        <w:autoSpaceDN w:val="0"/>
        <w:adjustRightInd w:val="0"/>
        <w:snapToGrid w:val="0"/>
        <w:spacing w:line="360" w:lineRule="auto"/>
        <w:jc w:val="center"/>
        <w:rPr>
          <w:rFonts w:ascii="Times New Roman" w:hAnsi="Times New Roman" w:cs="Times New Roman"/>
          <w:b/>
          <w:sz w:val="28"/>
        </w:rPr>
      </w:pPr>
      <w:r>
        <w:rPr>
          <w:rFonts w:ascii="Times New Roman" w:hAnsi="Times New Roman" w:cs="Times New Roman"/>
          <w:b/>
          <w:sz w:val="32"/>
          <w:szCs w:val="21"/>
        </w:rPr>
        <w:t>目  录</w:t>
      </w:r>
    </w:p>
    <w:p w14:paraId="643B3EE6">
      <w:pPr>
        <w:tabs>
          <w:tab w:val="left" w:pos="2410"/>
        </w:tabs>
        <w:autoSpaceDE w:val="0"/>
        <w:autoSpaceDN w:val="0"/>
        <w:adjustRightInd w:val="0"/>
        <w:snapToGrid w:val="0"/>
        <w:spacing w:line="360" w:lineRule="auto"/>
        <w:jc w:val="center"/>
        <w:rPr>
          <w:rFonts w:ascii="Times New Roman" w:hAnsi="Times New Roman" w:cs="Times New Roman"/>
          <w:b/>
          <w:sz w:val="36"/>
          <w:szCs w:val="22"/>
        </w:rPr>
      </w:pPr>
    </w:p>
    <w:p w14:paraId="4FE8E39B">
      <w:pPr>
        <w:pStyle w:val="36"/>
        <w:tabs>
          <w:tab w:val="right" w:leader="dot" w:pos="8869"/>
        </w:tabs>
        <w:rPr>
          <w:rFonts w:ascii="Times New Roman" w:hAnsi="Times New Roman" w:cs="Times New Roman"/>
          <w:sz w:val="28"/>
          <w:szCs w:val="28"/>
        </w:rPr>
      </w:pPr>
      <w:r>
        <w:rPr>
          <w:rFonts w:ascii="Times New Roman" w:hAnsi="Times New Roman" w:cs="Times New Roman"/>
          <w:b/>
          <w:sz w:val="32"/>
          <w:szCs w:val="32"/>
        </w:rPr>
        <w:fldChar w:fldCharType="begin"/>
      </w:r>
      <w:r>
        <w:rPr>
          <w:rFonts w:ascii="Times New Roman" w:hAnsi="Times New Roman" w:cs="Times New Roman"/>
          <w:b/>
          <w:sz w:val="32"/>
          <w:szCs w:val="32"/>
        </w:rPr>
        <w:instrText xml:space="preserve"> TOC \o "1-2" \h \z \u </w:instrText>
      </w:r>
      <w:r>
        <w:rPr>
          <w:rFonts w:ascii="Times New Roman" w:hAnsi="Times New Roman" w:cs="Times New Roman"/>
          <w:b/>
          <w:sz w:val="32"/>
          <w:szCs w:val="32"/>
        </w:rPr>
        <w:fldChar w:fldCharType="separate"/>
      </w:r>
      <w:r>
        <w:fldChar w:fldCharType="begin"/>
      </w:r>
      <w:r>
        <w:instrText xml:space="preserve"> HYPERLINK \l "_Toc17231" </w:instrText>
      </w:r>
      <w:r>
        <w:fldChar w:fldCharType="separate"/>
      </w:r>
      <w:r>
        <w:rPr>
          <w:rFonts w:ascii="Times New Roman" w:hAnsi="Times New Roman" w:cs="Times New Roman"/>
          <w:sz w:val="28"/>
          <w:szCs w:val="28"/>
        </w:rPr>
        <w:t>第一章 采购公告</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_Toc17231 \h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4709A49">
      <w:pPr>
        <w:pStyle w:val="36"/>
        <w:tabs>
          <w:tab w:val="right" w:leader="dot" w:pos="8869"/>
        </w:tabs>
        <w:rPr>
          <w:rFonts w:ascii="Times New Roman" w:hAnsi="Times New Roman" w:cs="Times New Roman"/>
          <w:sz w:val="28"/>
          <w:szCs w:val="28"/>
        </w:rPr>
      </w:pPr>
      <w:r>
        <w:fldChar w:fldCharType="begin"/>
      </w:r>
      <w:r>
        <w:instrText xml:space="preserve"> HYPERLINK \l "_Toc1412" </w:instrText>
      </w:r>
      <w:r>
        <w:fldChar w:fldCharType="separate"/>
      </w:r>
      <w:r>
        <w:rPr>
          <w:rFonts w:ascii="Times New Roman" w:hAnsi="Times New Roman" w:cs="Times New Roman"/>
          <w:sz w:val="28"/>
          <w:szCs w:val="28"/>
        </w:rPr>
        <w:t>第二章 投标人须知</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_Toc1412 \h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EDBA85A">
      <w:pPr>
        <w:pStyle w:val="46"/>
        <w:tabs>
          <w:tab w:val="right" w:leader="dot" w:pos="8869"/>
        </w:tabs>
        <w:rPr>
          <w:rFonts w:ascii="Times New Roman" w:hAnsi="Times New Roman" w:cs="Times New Roman"/>
          <w:sz w:val="28"/>
          <w:szCs w:val="28"/>
        </w:rPr>
      </w:pPr>
      <w:r>
        <w:fldChar w:fldCharType="begin"/>
      </w:r>
      <w:r>
        <w:instrText xml:space="preserve"> HYPERLINK \l "_Toc13161" </w:instrText>
      </w:r>
      <w:r>
        <w:fldChar w:fldCharType="separate"/>
      </w:r>
      <w:r>
        <w:rPr>
          <w:rFonts w:ascii="Times New Roman" w:hAnsi="Times New Roman" w:eastAsia="仿宋_GB2312" w:cs="Times New Roman"/>
          <w:sz w:val="28"/>
          <w:szCs w:val="28"/>
        </w:rPr>
        <w:t>投标人须知前附表</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_Toc13161 \h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BD669A0">
      <w:pPr>
        <w:pStyle w:val="46"/>
        <w:tabs>
          <w:tab w:val="right" w:leader="dot" w:pos="8869"/>
        </w:tabs>
        <w:rPr>
          <w:rFonts w:ascii="Times New Roman" w:hAnsi="Times New Roman" w:cs="Times New Roman"/>
          <w:sz w:val="28"/>
          <w:szCs w:val="28"/>
        </w:rPr>
      </w:pPr>
      <w:r>
        <w:fldChar w:fldCharType="begin"/>
      </w:r>
      <w:r>
        <w:instrText xml:space="preserve"> HYPERLINK \l "_Toc26969" </w:instrText>
      </w:r>
      <w:r>
        <w:fldChar w:fldCharType="separate"/>
      </w:r>
      <w:r>
        <w:rPr>
          <w:rFonts w:ascii="Times New Roman" w:hAnsi="Times New Roman" w:eastAsia="仿宋_GB2312" w:cs="Times New Roman"/>
          <w:sz w:val="28"/>
          <w:szCs w:val="32"/>
        </w:rPr>
        <w:t>投标人须知正文</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_Toc26969 \h </w:instrText>
      </w:r>
      <w:r>
        <w:rPr>
          <w:rFonts w:ascii="Times New Roman" w:hAnsi="Times New Roman" w:cs="Times New Roman"/>
          <w:sz w:val="28"/>
          <w:szCs w:val="28"/>
        </w:rPr>
        <w:fldChar w:fldCharType="separate"/>
      </w:r>
      <w:r>
        <w:rPr>
          <w:rFonts w:ascii="Times New Roman" w:hAnsi="Times New Roman" w:cs="Times New Roman"/>
          <w:sz w:val="28"/>
          <w:szCs w:val="28"/>
        </w:rPr>
        <w:t>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B9EEC4D">
      <w:pPr>
        <w:pStyle w:val="36"/>
        <w:tabs>
          <w:tab w:val="right" w:leader="dot" w:pos="8869"/>
        </w:tabs>
        <w:rPr>
          <w:rFonts w:ascii="Times New Roman" w:hAnsi="Times New Roman" w:cs="Times New Roman"/>
          <w:sz w:val="28"/>
          <w:szCs w:val="28"/>
        </w:rPr>
      </w:pPr>
      <w:r>
        <w:fldChar w:fldCharType="begin"/>
      </w:r>
      <w:r>
        <w:instrText xml:space="preserve"> HYPERLINK \l "_Toc26761" </w:instrText>
      </w:r>
      <w:r>
        <w:fldChar w:fldCharType="separate"/>
      </w:r>
      <w:r>
        <w:rPr>
          <w:rFonts w:ascii="Times New Roman" w:hAnsi="Times New Roman" w:cs="Times New Roman"/>
          <w:sz w:val="28"/>
          <w:szCs w:val="28"/>
        </w:rPr>
        <w:t>第三章 采购人要求</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_Toc26761 \h </w:instrText>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ADC2341">
      <w:pPr>
        <w:pStyle w:val="36"/>
        <w:tabs>
          <w:tab w:val="right" w:leader="dot" w:pos="8869"/>
        </w:tabs>
        <w:rPr>
          <w:rFonts w:ascii="Times New Roman" w:hAnsi="Times New Roman" w:cs="Times New Roman"/>
          <w:sz w:val="28"/>
          <w:szCs w:val="28"/>
        </w:rPr>
      </w:pPr>
      <w:r>
        <w:fldChar w:fldCharType="begin"/>
      </w:r>
      <w:r>
        <w:instrText xml:space="preserve"> HYPERLINK \l "_Toc21403" </w:instrText>
      </w:r>
      <w:r>
        <w:fldChar w:fldCharType="separate"/>
      </w:r>
      <w:r>
        <w:rPr>
          <w:rFonts w:ascii="Times New Roman" w:hAnsi="Times New Roman" w:cs="Times New Roman"/>
          <w:sz w:val="28"/>
          <w:szCs w:val="28"/>
        </w:rPr>
        <w:t>第四章 评审方法和标准</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_Toc21403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A417A48">
      <w:pPr>
        <w:pStyle w:val="46"/>
        <w:tabs>
          <w:tab w:val="right" w:leader="dot" w:pos="8869"/>
        </w:tabs>
        <w:rPr>
          <w:rFonts w:ascii="Times New Roman" w:hAnsi="Times New Roman" w:cs="Times New Roman"/>
          <w:sz w:val="28"/>
          <w:szCs w:val="28"/>
        </w:rPr>
      </w:pPr>
      <w:r>
        <w:fldChar w:fldCharType="begin"/>
      </w:r>
      <w:r>
        <w:instrText xml:space="preserve"> HYPERLINK \l "_Toc25544" </w:instrText>
      </w:r>
      <w:r>
        <w:fldChar w:fldCharType="separate"/>
      </w:r>
      <w:r>
        <w:rPr>
          <w:rFonts w:ascii="Times New Roman" w:hAnsi="Times New Roman" w:eastAsia="仿宋_GB2312" w:cs="Times New Roman"/>
          <w:sz w:val="28"/>
          <w:szCs w:val="28"/>
        </w:rPr>
        <w:t>一、总则</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_Toc25544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CFD1E28">
      <w:pPr>
        <w:pStyle w:val="46"/>
        <w:tabs>
          <w:tab w:val="right" w:leader="dot" w:pos="8869"/>
        </w:tabs>
        <w:rPr>
          <w:rFonts w:ascii="Times New Roman" w:hAnsi="Times New Roman" w:cs="Times New Roman"/>
          <w:sz w:val="28"/>
          <w:szCs w:val="28"/>
        </w:rPr>
      </w:pPr>
      <w:r>
        <w:fldChar w:fldCharType="begin"/>
      </w:r>
      <w:r>
        <w:instrText xml:space="preserve"> HYPERLINK \l "_Toc19587" </w:instrText>
      </w:r>
      <w:r>
        <w:fldChar w:fldCharType="separate"/>
      </w:r>
      <w:r>
        <w:rPr>
          <w:rFonts w:ascii="Times New Roman" w:hAnsi="Times New Roman" w:eastAsia="仿宋_GB2312" w:cs="Times New Roman"/>
          <w:sz w:val="28"/>
          <w:szCs w:val="28"/>
        </w:rPr>
        <w:t>二、相关说明</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_Toc19587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57AC3FD">
      <w:pPr>
        <w:pStyle w:val="46"/>
        <w:tabs>
          <w:tab w:val="right" w:leader="dot" w:pos="8869"/>
        </w:tabs>
        <w:rPr>
          <w:rFonts w:ascii="Times New Roman" w:hAnsi="Times New Roman" w:cs="Times New Roman"/>
          <w:sz w:val="28"/>
          <w:szCs w:val="28"/>
        </w:rPr>
      </w:pPr>
      <w:r>
        <w:fldChar w:fldCharType="begin"/>
      </w:r>
      <w:r>
        <w:instrText xml:space="preserve"> HYPERLINK \l "_Toc24125" </w:instrText>
      </w:r>
      <w:r>
        <w:fldChar w:fldCharType="separate"/>
      </w:r>
      <w:r>
        <w:rPr>
          <w:rFonts w:ascii="Times New Roman" w:hAnsi="Times New Roman" w:eastAsia="仿宋_GB2312" w:cs="Times New Roman"/>
          <w:sz w:val="28"/>
          <w:szCs w:val="28"/>
        </w:rPr>
        <w:t>三、评审方法</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_Toc24125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1BDAAA3">
      <w:pPr>
        <w:pStyle w:val="46"/>
        <w:tabs>
          <w:tab w:val="right" w:leader="dot" w:pos="8869"/>
        </w:tabs>
        <w:rPr>
          <w:rFonts w:ascii="Times New Roman" w:hAnsi="Times New Roman" w:cs="Times New Roman"/>
          <w:sz w:val="28"/>
          <w:szCs w:val="28"/>
        </w:rPr>
      </w:pPr>
      <w:r>
        <w:fldChar w:fldCharType="begin"/>
      </w:r>
      <w:r>
        <w:instrText xml:space="preserve"> HYPERLINK \l "_Toc15939" </w:instrText>
      </w:r>
      <w:r>
        <w:fldChar w:fldCharType="separate"/>
      </w:r>
      <w:r>
        <w:rPr>
          <w:rFonts w:ascii="Times New Roman" w:hAnsi="Times New Roman" w:eastAsia="仿宋_GB2312" w:cs="Times New Roman"/>
          <w:sz w:val="28"/>
          <w:szCs w:val="28"/>
        </w:rPr>
        <w:t>四、评审程序</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_Toc15939 \h </w:instrText>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447EE01">
      <w:pPr>
        <w:pStyle w:val="36"/>
        <w:tabs>
          <w:tab w:val="right" w:leader="dot" w:pos="8869"/>
        </w:tabs>
        <w:rPr>
          <w:rFonts w:ascii="Times New Roman" w:hAnsi="Times New Roman" w:cs="Times New Roman"/>
          <w:sz w:val="28"/>
          <w:szCs w:val="28"/>
        </w:rPr>
      </w:pPr>
      <w:r>
        <w:fldChar w:fldCharType="begin"/>
      </w:r>
      <w:r>
        <w:instrText xml:space="preserve"> HYPERLINK \l "_Toc13253" </w:instrText>
      </w:r>
      <w:r>
        <w:fldChar w:fldCharType="separate"/>
      </w:r>
      <w:r>
        <w:rPr>
          <w:rFonts w:ascii="Times New Roman" w:hAnsi="Times New Roman" w:cs="Times New Roman"/>
          <w:sz w:val="28"/>
          <w:szCs w:val="28"/>
        </w:rPr>
        <w:t xml:space="preserve">第五章 </w:t>
      </w:r>
      <w:r>
        <w:rPr>
          <w:rFonts w:ascii="Times New Roman" w:hAnsi="Times New Roman" w:eastAsia="宋体" w:cs="Times New Roman"/>
          <w:sz w:val="28"/>
          <w:szCs w:val="28"/>
        </w:rPr>
        <w:t>合同</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_Toc13253 \h </w:instrText>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6827E72">
      <w:pPr>
        <w:pStyle w:val="46"/>
        <w:tabs>
          <w:tab w:val="right" w:leader="dot" w:pos="8869"/>
        </w:tabs>
        <w:rPr>
          <w:rFonts w:ascii="Times New Roman" w:hAnsi="Times New Roman" w:cs="Times New Roman"/>
          <w:sz w:val="28"/>
          <w:szCs w:val="28"/>
        </w:rPr>
      </w:pPr>
      <w:r>
        <w:fldChar w:fldCharType="begin"/>
      </w:r>
      <w:r>
        <w:instrText xml:space="preserve"> HYPERLINK \l "_Toc21230" </w:instrText>
      </w:r>
      <w:r>
        <w:fldChar w:fldCharType="separate"/>
      </w:r>
      <w:r>
        <w:rPr>
          <w:rFonts w:ascii="Times New Roman" w:hAnsi="Times New Roman" w:eastAsia="仿宋_GB2312" w:cs="Times New Roman"/>
          <w:sz w:val="28"/>
          <w:szCs w:val="40"/>
        </w:rPr>
        <w:t>合同协议书</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_Toc21230 \h </w:instrText>
      </w:r>
      <w:r>
        <w:rPr>
          <w:rFonts w:ascii="Times New Roman" w:hAnsi="Times New Roman" w:cs="Times New Roman"/>
          <w:sz w:val="28"/>
          <w:szCs w:val="28"/>
        </w:rP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739AC57">
      <w:pPr>
        <w:pStyle w:val="36"/>
        <w:tabs>
          <w:tab w:val="right" w:leader="dot" w:pos="8869"/>
        </w:tabs>
        <w:rPr>
          <w:rFonts w:ascii="Times New Roman" w:hAnsi="Times New Roman" w:cs="Times New Roman"/>
          <w:sz w:val="28"/>
          <w:szCs w:val="28"/>
        </w:rPr>
      </w:pPr>
      <w:r>
        <w:fldChar w:fldCharType="begin"/>
      </w:r>
      <w:r>
        <w:instrText xml:space="preserve"> HYPERLINK \l "_Toc29972" </w:instrText>
      </w:r>
      <w:r>
        <w:fldChar w:fldCharType="separate"/>
      </w:r>
      <w:r>
        <w:rPr>
          <w:rFonts w:ascii="Times New Roman" w:hAnsi="Times New Roman" w:cs="Times New Roman"/>
          <w:sz w:val="28"/>
          <w:szCs w:val="28"/>
        </w:rPr>
        <w:t>第六章 投标文件格式</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_Toc29972 \h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A953FAD">
      <w:pPr>
        <w:pStyle w:val="46"/>
        <w:tabs>
          <w:tab w:val="right" w:leader="dot" w:pos="8869"/>
        </w:tabs>
        <w:rPr>
          <w:rFonts w:ascii="Times New Roman" w:hAnsi="Times New Roman" w:cs="Times New Roman"/>
          <w:sz w:val="28"/>
          <w:szCs w:val="28"/>
        </w:rPr>
      </w:pPr>
      <w:r>
        <w:fldChar w:fldCharType="begin"/>
      </w:r>
      <w:r>
        <w:instrText xml:space="preserve"> HYPERLINK \l "_Toc21424" </w:instrText>
      </w:r>
      <w:r>
        <w:fldChar w:fldCharType="separate"/>
      </w:r>
      <w:r>
        <w:rPr>
          <w:rFonts w:ascii="Times New Roman" w:hAnsi="Times New Roman" w:eastAsia="仿宋_GB2312" w:cs="Times New Roman"/>
          <w:bCs/>
          <w:sz w:val="28"/>
          <w:szCs w:val="44"/>
        </w:rPr>
        <w:t>一、投标承诺函</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_Toc21424 \h </w:instrText>
      </w:r>
      <w:r>
        <w:rPr>
          <w:rFonts w:ascii="Times New Roman" w:hAnsi="Times New Roman" w:cs="Times New Roman"/>
          <w:sz w:val="28"/>
          <w:szCs w:val="28"/>
        </w:rPr>
        <w:fldChar w:fldCharType="separate"/>
      </w:r>
      <w:r>
        <w:rPr>
          <w:rFonts w:ascii="Times New Roman" w:hAnsi="Times New Roman" w:cs="Times New Roman"/>
          <w:sz w:val="28"/>
          <w:szCs w:val="28"/>
        </w:rPr>
        <w:t>17</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AB8A0EB">
      <w:pPr>
        <w:pStyle w:val="46"/>
        <w:tabs>
          <w:tab w:val="right" w:leader="dot" w:pos="8869"/>
        </w:tabs>
        <w:rPr>
          <w:rFonts w:ascii="Times New Roman" w:hAnsi="Times New Roman" w:cs="Times New Roman"/>
          <w:sz w:val="28"/>
          <w:szCs w:val="28"/>
        </w:rPr>
      </w:pPr>
      <w:r>
        <w:fldChar w:fldCharType="begin"/>
      </w:r>
      <w:r>
        <w:instrText xml:space="preserve"> HYPERLINK \l "_Toc23775" </w:instrText>
      </w:r>
      <w:r>
        <w:fldChar w:fldCharType="separate"/>
      </w:r>
      <w:r>
        <w:rPr>
          <w:rFonts w:ascii="Times New Roman" w:hAnsi="Times New Roman" w:eastAsia="仿宋_GB2312" w:cs="Times New Roman"/>
          <w:bCs/>
          <w:sz w:val="28"/>
          <w:szCs w:val="44"/>
        </w:rPr>
        <w:t>二、投标报价表</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_Toc23775 \h </w:instrText>
      </w:r>
      <w:r>
        <w:rPr>
          <w:rFonts w:ascii="Times New Roman" w:hAnsi="Times New Roman" w:cs="Times New Roman"/>
          <w:sz w:val="28"/>
          <w:szCs w:val="28"/>
        </w:rPr>
        <w:fldChar w:fldCharType="separate"/>
      </w:r>
      <w:r>
        <w:rPr>
          <w:rFonts w:ascii="Times New Roman" w:hAnsi="Times New Roman" w:cs="Times New Roman"/>
          <w:sz w:val="28"/>
          <w:szCs w:val="28"/>
        </w:rPr>
        <w:t>18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80245BE">
      <w:pPr>
        <w:pStyle w:val="46"/>
        <w:tabs>
          <w:tab w:val="right" w:leader="dot" w:pos="8869"/>
        </w:tabs>
        <w:rPr>
          <w:rFonts w:ascii="Times New Roman" w:hAnsi="Times New Roman" w:cs="Times New Roman"/>
          <w:sz w:val="28"/>
          <w:szCs w:val="28"/>
        </w:rPr>
      </w:pPr>
      <w:r>
        <w:fldChar w:fldCharType="begin"/>
      </w:r>
      <w:r>
        <w:instrText xml:space="preserve"> HYPERLINK \l "_Toc13756" </w:instrText>
      </w:r>
      <w:r>
        <w:fldChar w:fldCharType="separate"/>
      </w:r>
      <w:r>
        <w:rPr>
          <w:rFonts w:ascii="Times New Roman" w:hAnsi="Times New Roman" w:eastAsia="仿宋_GB2312" w:cs="Times New Roman"/>
          <w:bCs/>
          <w:sz w:val="28"/>
          <w:szCs w:val="44"/>
        </w:rPr>
        <w:t>三、信用承诺声明函</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_Toc13756 \h </w:instrText>
      </w:r>
      <w:r>
        <w:rPr>
          <w:rFonts w:ascii="Times New Roman" w:hAnsi="Times New Roman" w:cs="Times New Roman"/>
          <w:sz w:val="28"/>
          <w:szCs w:val="28"/>
        </w:rPr>
        <w:fldChar w:fldCharType="separate"/>
      </w:r>
      <w:r>
        <w:rPr>
          <w:rFonts w:ascii="Times New Roman" w:hAnsi="Times New Roman" w:cs="Times New Roman"/>
          <w:sz w:val="28"/>
          <w:szCs w:val="28"/>
        </w:rPr>
        <w:t>19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A3A52DB">
      <w:pPr>
        <w:pStyle w:val="46"/>
        <w:tabs>
          <w:tab w:val="right" w:leader="dot" w:pos="8869"/>
        </w:tabs>
        <w:rPr>
          <w:rFonts w:ascii="Times New Roman" w:hAnsi="Times New Roman" w:cs="Times New Roman"/>
          <w:sz w:val="28"/>
          <w:szCs w:val="28"/>
        </w:rPr>
      </w:pPr>
      <w:r>
        <w:fldChar w:fldCharType="begin"/>
      </w:r>
      <w:r>
        <w:instrText xml:space="preserve"> HYPERLINK \l "_Toc25496" </w:instrText>
      </w:r>
      <w:r>
        <w:fldChar w:fldCharType="separate"/>
      </w:r>
      <w:r>
        <w:rPr>
          <w:rFonts w:ascii="Times New Roman" w:hAnsi="Times New Roman" w:eastAsia="仿宋_GB2312" w:cs="Times New Roman"/>
          <w:bCs/>
          <w:sz w:val="28"/>
          <w:szCs w:val="44"/>
        </w:rPr>
        <w:t>四、</w:t>
      </w:r>
      <w:r>
        <w:rPr>
          <w:rFonts w:ascii="Times New Roman" w:hAnsi="Times New Roman" w:eastAsia="仿宋_GB2312" w:cs="Times New Roman"/>
          <w:bCs/>
          <w:sz w:val="28"/>
          <w:szCs w:val="40"/>
        </w:rPr>
        <w:t>投标人基本信息表</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_Toc25496 \h </w:instrText>
      </w:r>
      <w:r>
        <w:rPr>
          <w:rFonts w:ascii="Times New Roman" w:hAnsi="Times New Roman" w:cs="Times New Roman"/>
          <w:sz w:val="28"/>
          <w:szCs w:val="28"/>
        </w:rPr>
        <w:fldChar w:fldCharType="separate"/>
      </w:r>
      <w:r>
        <w:rPr>
          <w:rFonts w:ascii="Times New Roman" w:hAnsi="Times New Roman" w:cs="Times New Roman"/>
          <w:sz w:val="28"/>
          <w:szCs w:val="28"/>
        </w:rPr>
        <w:t>20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A896450">
      <w:pPr>
        <w:pStyle w:val="46"/>
        <w:tabs>
          <w:tab w:val="right" w:leader="dot" w:pos="8869"/>
        </w:tabs>
        <w:rPr>
          <w:rFonts w:ascii="Times New Roman" w:hAnsi="Times New Roman" w:cs="Times New Roman"/>
          <w:sz w:val="28"/>
          <w:szCs w:val="28"/>
        </w:rPr>
      </w:pPr>
      <w:r>
        <w:fldChar w:fldCharType="begin"/>
      </w:r>
      <w:r>
        <w:instrText xml:space="preserve"> HYPERLINK \l "_Toc12188" </w:instrText>
      </w:r>
      <w:r>
        <w:fldChar w:fldCharType="separate"/>
      </w:r>
      <w:r>
        <w:rPr>
          <w:rFonts w:ascii="Times New Roman" w:hAnsi="Times New Roman" w:eastAsia="仿宋_GB2312" w:cs="Times New Roman"/>
          <w:bCs/>
          <w:sz w:val="28"/>
          <w:szCs w:val="40"/>
        </w:rPr>
        <w:t>五、授权委托书</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_Toc12188 \h </w:instrText>
      </w:r>
      <w:r>
        <w:rPr>
          <w:rFonts w:ascii="Times New Roman" w:hAnsi="Times New Roman" w:cs="Times New Roman"/>
          <w:sz w:val="28"/>
          <w:szCs w:val="28"/>
        </w:rPr>
        <w:fldChar w:fldCharType="separate"/>
      </w:r>
      <w:r>
        <w:rPr>
          <w:rFonts w:ascii="Times New Roman" w:hAnsi="Times New Roman" w:cs="Times New Roman"/>
          <w:sz w:val="28"/>
          <w:szCs w:val="28"/>
        </w:rPr>
        <w:t>21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13DA3937">
      <w:pPr>
        <w:pStyle w:val="46"/>
        <w:tabs>
          <w:tab w:val="right" w:leader="dot" w:pos="8869"/>
        </w:tabs>
        <w:rPr>
          <w:rFonts w:ascii="Times New Roman" w:hAnsi="Times New Roman" w:cs="Times New Roman"/>
          <w:sz w:val="28"/>
          <w:szCs w:val="28"/>
        </w:rPr>
      </w:pPr>
      <w:r>
        <w:fldChar w:fldCharType="begin"/>
      </w:r>
      <w:r>
        <w:instrText xml:space="preserve"> HYPERLINK \l "_Toc3577" </w:instrText>
      </w:r>
      <w:r>
        <w:fldChar w:fldCharType="separate"/>
      </w:r>
      <w:r>
        <w:rPr>
          <w:rFonts w:ascii="Times New Roman" w:hAnsi="Times New Roman" w:eastAsia="仿宋_GB2312" w:cs="Times New Roman"/>
          <w:bCs/>
          <w:sz w:val="28"/>
          <w:szCs w:val="40"/>
        </w:rPr>
        <w:t>六、律所负责人身份证明书</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_Toc3577 \h </w:instrText>
      </w:r>
      <w:r>
        <w:rPr>
          <w:rFonts w:ascii="Times New Roman" w:hAnsi="Times New Roman" w:cs="Times New Roman"/>
          <w:sz w:val="28"/>
          <w:szCs w:val="28"/>
        </w:rPr>
        <w:fldChar w:fldCharType="separate"/>
      </w:r>
      <w:r>
        <w:rPr>
          <w:rFonts w:ascii="Times New Roman" w:hAnsi="Times New Roman" w:cs="Times New Roman"/>
          <w:sz w:val="28"/>
          <w:szCs w:val="28"/>
        </w:rPr>
        <w:t>22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5D1B8E4">
      <w:pPr>
        <w:pStyle w:val="46"/>
        <w:tabs>
          <w:tab w:val="right" w:leader="dot" w:pos="8869"/>
        </w:tabs>
        <w:rPr>
          <w:rFonts w:ascii="Times New Roman" w:hAnsi="Times New Roman" w:cs="Times New Roman"/>
          <w:sz w:val="28"/>
          <w:szCs w:val="28"/>
        </w:rPr>
      </w:pPr>
      <w:r>
        <w:fldChar w:fldCharType="begin"/>
      </w:r>
      <w:r>
        <w:instrText xml:space="preserve"> HYPERLINK \l "_Toc8721" </w:instrText>
      </w:r>
      <w:r>
        <w:fldChar w:fldCharType="separate"/>
      </w:r>
      <w:r>
        <w:rPr>
          <w:rFonts w:ascii="Times New Roman" w:hAnsi="Times New Roman" w:eastAsia="仿宋_GB2312" w:cs="Times New Roman"/>
          <w:bCs/>
          <w:sz w:val="28"/>
          <w:szCs w:val="40"/>
        </w:rPr>
        <w:t>七、投标人资格业绩</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_Toc8721 \h </w:instrText>
      </w:r>
      <w:r>
        <w:rPr>
          <w:rFonts w:ascii="Times New Roman" w:hAnsi="Times New Roman" w:cs="Times New Roman"/>
          <w:sz w:val="28"/>
          <w:szCs w:val="28"/>
        </w:rPr>
        <w:fldChar w:fldCharType="separate"/>
      </w:r>
      <w:r>
        <w:rPr>
          <w:rFonts w:ascii="Times New Roman" w:hAnsi="Times New Roman" w:cs="Times New Roman"/>
          <w:sz w:val="28"/>
          <w:szCs w:val="28"/>
        </w:rPr>
        <w:t>23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9AEC85C">
      <w:pPr>
        <w:pStyle w:val="46"/>
        <w:tabs>
          <w:tab w:val="right" w:leader="dot" w:pos="8869"/>
        </w:tabs>
        <w:rPr>
          <w:rFonts w:ascii="Times New Roman" w:hAnsi="Times New Roman" w:cs="Times New Roman"/>
        </w:rPr>
      </w:pPr>
      <w:r>
        <w:fldChar w:fldCharType="begin"/>
      </w:r>
      <w:r>
        <w:instrText xml:space="preserve"> HYPERLINK \l "_Toc13548" </w:instrText>
      </w:r>
      <w:r>
        <w:fldChar w:fldCharType="separate"/>
      </w:r>
      <w:r>
        <w:rPr>
          <w:rFonts w:ascii="Times New Roman" w:hAnsi="Times New Roman" w:eastAsia="仿宋_GB2312" w:cs="Times New Roman"/>
          <w:bCs/>
          <w:sz w:val="28"/>
          <w:szCs w:val="40"/>
        </w:rPr>
        <w:t>八、其他相关材料</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_Toc13548 \h </w:instrText>
      </w:r>
      <w:r>
        <w:rPr>
          <w:rFonts w:ascii="Times New Roman" w:hAnsi="Times New Roman" w:cs="Times New Roman"/>
          <w:sz w:val="28"/>
          <w:szCs w:val="28"/>
        </w:rPr>
        <w:fldChar w:fldCharType="separate"/>
      </w:r>
      <w:r>
        <w:rPr>
          <w:rFonts w:ascii="Times New Roman" w:hAnsi="Times New Roman" w:cs="Times New Roman"/>
          <w:sz w:val="28"/>
          <w:szCs w:val="28"/>
        </w:rPr>
        <w:t>24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14960D7">
      <w:pPr>
        <w:pStyle w:val="46"/>
        <w:tabs>
          <w:tab w:val="right" w:leader="dot" w:pos="8296"/>
        </w:tabs>
        <w:rPr>
          <w:rFonts w:ascii="Times New Roman" w:hAnsi="Times New Roman" w:cs="Times New Roman"/>
          <w:b/>
          <w:sz w:val="32"/>
        </w:rPr>
      </w:pPr>
      <w:r>
        <w:rPr>
          <w:rFonts w:ascii="Times New Roman" w:hAnsi="Times New Roman" w:cs="Times New Roman"/>
          <w:szCs w:val="32"/>
        </w:rPr>
        <w:fldChar w:fldCharType="end"/>
      </w:r>
    </w:p>
    <w:p w14:paraId="0714F5C5">
      <w:pPr>
        <w:spacing w:line="360" w:lineRule="auto"/>
        <w:jc w:val="center"/>
        <w:outlineLvl w:val="1"/>
        <w:rPr>
          <w:rFonts w:ascii="Times New Roman" w:hAnsi="Times New Roman" w:cs="Times New Roman" w:eastAsiaTheme="minorEastAsia"/>
          <w:b/>
          <w:sz w:val="28"/>
        </w:rPr>
        <w:sectPr>
          <w:headerReference r:id="rId3" w:type="default"/>
          <w:footerReference r:id="rId4" w:type="default"/>
          <w:pgSz w:w="11907" w:h="16840"/>
          <w:pgMar w:top="1440" w:right="1519" w:bottom="1440" w:left="1519" w:header="851" w:footer="992" w:gutter="0"/>
          <w:cols w:space="720" w:num="1"/>
          <w:docGrid w:linePitch="462" w:charSpace="0"/>
        </w:sectPr>
      </w:pPr>
    </w:p>
    <w:p w14:paraId="4A253BFD">
      <w:pPr>
        <w:spacing w:line="360" w:lineRule="auto"/>
        <w:jc w:val="center"/>
        <w:outlineLvl w:val="0"/>
        <w:rPr>
          <w:rFonts w:ascii="Times New Roman" w:hAnsi="Times New Roman" w:cs="Times New Roman" w:eastAsiaTheme="minorEastAsia"/>
          <w:b/>
          <w:sz w:val="28"/>
        </w:rPr>
      </w:pPr>
      <w:bookmarkStart w:id="1" w:name="_Toc17231"/>
      <w:r>
        <w:rPr>
          <w:rFonts w:ascii="Times New Roman" w:hAnsi="Times New Roman" w:cs="Times New Roman" w:eastAsiaTheme="minorEastAsia"/>
          <w:b/>
          <w:sz w:val="28"/>
        </w:rPr>
        <w:t>第一章 采购公告</w:t>
      </w:r>
      <w:bookmarkEnd w:id="1"/>
    </w:p>
    <w:p w14:paraId="117B464F">
      <w:pPr>
        <w:adjustRightInd w:val="0"/>
        <w:snapToGrid w:val="0"/>
        <w:spacing w:line="360" w:lineRule="auto"/>
        <w:ind w:firstLine="442" w:firstLineChars="200"/>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1.项目概况</w:t>
      </w:r>
    </w:p>
    <w:p w14:paraId="4144FFAB">
      <w:pPr>
        <w:autoSpaceDE w:val="0"/>
        <w:autoSpaceDN w:val="0"/>
        <w:adjustRightInd w:val="0"/>
        <w:snapToGrid w:val="0"/>
        <w:spacing w:line="360" w:lineRule="auto"/>
        <w:ind w:firstLine="440" w:firstLineChars="200"/>
        <w:jc w:val="left"/>
        <w:rPr>
          <w:rFonts w:hint="eastAsia" w:ascii="Times New Roman" w:hAnsi="Times New Roman" w:eastAsia="仿宋_GB2312" w:cs="Times New Roman"/>
          <w:kern w:val="2"/>
          <w:sz w:val="22"/>
          <w:szCs w:val="22"/>
          <w:u w:val="single"/>
          <w:lang w:eastAsia="zh-CN"/>
        </w:rPr>
      </w:pPr>
      <w:r>
        <w:rPr>
          <w:rFonts w:ascii="Times New Roman" w:hAnsi="Times New Roman" w:eastAsia="仿宋_GB2312" w:cs="Times New Roman"/>
          <w:sz w:val="22"/>
          <w:szCs w:val="22"/>
        </w:rPr>
        <w:t>1.1项目名称：</w:t>
      </w:r>
      <w:r>
        <w:rPr>
          <w:rFonts w:hint="eastAsia" w:ascii="Times New Roman" w:hAnsi="Times New Roman" w:eastAsia="仿宋_GB2312" w:cs="Times New Roman"/>
          <w:kern w:val="2"/>
          <w:sz w:val="22"/>
          <w:szCs w:val="22"/>
          <w:u w:val="single"/>
        </w:rPr>
        <w:t>合肥滨湖金融小镇租赁业务诉讼代理服务项目</w:t>
      </w:r>
      <w:r>
        <w:rPr>
          <w:rFonts w:hint="eastAsia" w:ascii="Times New Roman" w:hAnsi="Times New Roman" w:eastAsia="仿宋_GB2312" w:cs="Times New Roman"/>
          <w:kern w:val="2"/>
          <w:sz w:val="22"/>
          <w:szCs w:val="22"/>
          <w:u w:val="single"/>
          <w:lang w:eastAsia="zh-CN"/>
        </w:rPr>
        <w:t>（</w:t>
      </w:r>
      <w:r>
        <w:rPr>
          <w:rFonts w:hint="eastAsia" w:ascii="Times New Roman" w:hAnsi="Times New Roman" w:eastAsia="仿宋_GB2312" w:cs="Times New Roman"/>
          <w:kern w:val="2"/>
          <w:sz w:val="22"/>
          <w:szCs w:val="22"/>
          <w:u w:val="single"/>
          <w:lang w:val="en-US" w:eastAsia="zh-CN"/>
        </w:rPr>
        <w:t>二次</w:t>
      </w:r>
      <w:r>
        <w:rPr>
          <w:rFonts w:hint="eastAsia" w:ascii="Times New Roman" w:hAnsi="Times New Roman" w:eastAsia="仿宋_GB2312" w:cs="Times New Roman"/>
          <w:kern w:val="2"/>
          <w:sz w:val="22"/>
          <w:szCs w:val="22"/>
          <w:u w:val="single"/>
          <w:lang w:eastAsia="zh-CN"/>
        </w:rPr>
        <w:t>）</w:t>
      </w:r>
    </w:p>
    <w:p w14:paraId="0F111B17">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1.2服务地点：合肥市包河区黑龙江路8号</w:t>
      </w:r>
    </w:p>
    <w:p w14:paraId="1E48FE46">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1.3采购人：</w:t>
      </w:r>
      <w:r>
        <w:rPr>
          <w:rFonts w:ascii="Times New Roman" w:hAnsi="Times New Roman" w:eastAsia="仿宋_GB2312" w:cs="Times New Roman"/>
          <w:sz w:val="22"/>
          <w:szCs w:val="22"/>
          <w:u w:val="single"/>
        </w:rPr>
        <w:t>合肥滨湖金融小镇管理有限公司</w:t>
      </w:r>
    </w:p>
    <w:p w14:paraId="714F90C1">
      <w:pPr>
        <w:spacing w:line="360" w:lineRule="auto"/>
        <w:ind w:firstLine="435"/>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1.4项目概况：</w:t>
      </w:r>
      <w:bookmarkStart w:id="2" w:name="OLE_LINK1"/>
      <w:r>
        <w:rPr>
          <w:rFonts w:hint="eastAsia" w:ascii="Times New Roman" w:hAnsi="Times New Roman" w:eastAsia="仿宋_GB2312" w:cs="Times New Roman"/>
          <w:sz w:val="22"/>
          <w:szCs w:val="22"/>
        </w:rPr>
        <w:t>滨湖金融小镇园区部分租户因资金流转困难存在租金及能耗拖欠迟缴情况，预估欠缴费用30万元以内，为及时收回欠缴费用，保障公司合法权利，现拟采购1家律师事务所负责合肥滨湖金融小镇园区租赁业务诉讼代理服务</w:t>
      </w:r>
      <w:r>
        <w:rPr>
          <w:rFonts w:hint="eastAsia" w:ascii="Times New Roman" w:hAnsi="Times New Roman" w:eastAsia="仿宋_GB2312" w:cs="Times New Roman"/>
          <w:sz w:val="22"/>
          <w:szCs w:val="22"/>
          <w:lang w:eastAsia="zh-CN"/>
        </w:rPr>
        <w:t>，</w:t>
      </w:r>
      <w:r>
        <w:rPr>
          <w:rFonts w:hint="eastAsia" w:ascii="仿宋_GB2312" w:hAnsi="仿宋_GB2312" w:eastAsia="仿宋_GB2312" w:cs="仿宋_GB2312"/>
          <w:sz w:val="22"/>
          <w:szCs w:val="22"/>
        </w:rPr>
        <w:t>具体的案件信息以甲方另行出具的</w:t>
      </w:r>
      <w:r>
        <w:rPr>
          <w:rFonts w:hint="eastAsia" w:ascii="仿宋_GB2312" w:hAnsi="仿宋_GB2312" w:eastAsia="仿宋_GB2312" w:cs="仿宋_GB2312"/>
          <w:sz w:val="22"/>
          <w:szCs w:val="22"/>
          <w:highlight w:val="none"/>
        </w:rPr>
        <w:t>案件代理通知为</w:t>
      </w:r>
      <w:r>
        <w:rPr>
          <w:rFonts w:hint="eastAsia" w:ascii="仿宋_GB2312" w:hAnsi="仿宋_GB2312" w:eastAsia="仿宋_GB2312" w:cs="仿宋_GB2312"/>
          <w:sz w:val="22"/>
          <w:szCs w:val="22"/>
        </w:rPr>
        <w:t>准</w:t>
      </w:r>
      <w:r>
        <w:rPr>
          <w:rFonts w:hint="eastAsia" w:ascii="Times New Roman" w:hAnsi="Times New Roman" w:eastAsia="仿宋_GB2312" w:cs="Times New Roman"/>
          <w:sz w:val="22"/>
          <w:szCs w:val="22"/>
        </w:rPr>
        <w:t>。</w:t>
      </w:r>
      <w:bookmarkEnd w:id="2"/>
    </w:p>
    <w:p w14:paraId="14712757">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highlight w:val="none"/>
        </w:rPr>
      </w:pPr>
      <w:r>
        <w:rPr>
          <w:rFonts w:ascii="Times New Roman" w:hAnsi="Times New Roman" w:eastAsia="仿宋_GB2312" w:cs="Times New Roman"/>
          <w:sz w:val="22"/>
          <w:szCs w:val="22"/>
          <w:highlight w:val="none"/>
        </w:rPr>
        <w:t>1.5资金来源：自筹</w:t>
      </w:r>
    </w:p>
    <w:p w14:paraId="7F0815D0">
      <w:pPr>
        <w:adjustRightInd w:val="0"/>
        <w:snapToGrid w:val="0"/>
        <w:spacing w:line="312" w:lineRule="auto"/>
        <w:ind w:firstLine="440" w:firstLineChars="200"/>
        <w:rPr>
          <w:rFonts w:hint="eastAsia" w:ascii="Times New Roman" w:hAnsi="Times New Roman" w:eastAsia="仿宋_GB2312" w:cs="Times New Roman"/>
          <w:sz w:val="22"/>
          <w:szCs w:val="22"/>
        </w:rPr>
      </w:pPr>
      <w:r>
        <w:rPr>
          <w:rFonts w:ascii="Times New Roman" w:hAnsi="Times New Roman" w:eastAsia="仿宋_GB2312" w:cs="Times New Roman"/>
          <w:sz w:val="22"/>
          <w:szCs w:val="22"/>
          <w:highlight w:val="none"/>
        </w:rPr>
        <w:t>1.6采购预算（</w:t>
      </w:r>
      <w:r>
        <w:rPr>
          <w:rFonts w:ascii="Times New Roman" w:hAnsi="Times New Roman" w:eastAsia="仿宋_GB2312" w:cs="Times New Roman"/>
          <w:kern w:val="2"/>
          <w:sz w:val="22"/>
          <w:szCs w:val="22"/>
          <w:highlight w:val="none"/>
        </w:rPr>
        <w:t>最高投</w:t>
      </w:r>
      <w:r>
        <w:rPr>
          <w:rFonts w:hint="eastAsia" w:ascii="Times New Roman" w:hAnsi="Times New Roman" w:eastAsia="仿宋_GB2312" w:cs="Times New Roman"/>
          <w:sz w:val="22"/>
          <w:szCs w:val="22"/>
        </w:rPr>
        <w:t>标限价）：风险代理服务费</w:t>
      </w:r>
      <w:r>
        <w:rPr>
          <w:rFonts w:hint="eastAsia" w:ascii="Times New Roman" w:hAnsi="Times New Roman" w:eastAsia="仿宋_GB2312" w:cs="Times New Roman"/>
          <w:sz w:val="22"/>
          <w:szCs w:val="22"/>
          <w:lang w:val="en-US" w:eastAsia="zh-CN"/>
        </w:rPr>
        <w:t>采用费率</w:t>
      </w:r>
      <w:r>
        <w:rPr>
          <w:rFonts w:hint="eastAsia" w:ascii="Times New Roman" w:hAnsi="Times New Roman" w:eastAsia="仿宋_GB2312" w:cs="Times New Roman"/>
          <w:sz w:val="22"/>
          <w:szCs w:val="22"/>
        </w:rPr>
        <w:t>报价，不得超过15%，具体金额不得超过</w:t>
      </w:r>
      <w:r>
        <w:rPr>
          <w:rFonts w:hint="eastAsia" w:ascii="Times New Roman" w:hAnsi="Times New Roman" w:eastAsia="仿宋_GB2312" w:cs="Times New Roman"/>
          <w:sz w:val="22"/>
          <w:szCs w:val="22"/>
          <w:lang w:val="en-US" w:eastAsia="zh-CN"/>
        </w:rPr>
        <w:t>人民币</w:t>
      </w:r>
      <w:r>
        <w:rPr>
          <w:rFonts w:hint="eastAsia" w:ascii="Times New Roman" w:hAnsi="Times New Roman" w:eastAsia="仿宋_GB2312" w:cs="Times New Roman"/>
          <w:sz w:val="22"/>
          <w:szCs w:val="22"/>
        </w:rPr>
        <w:t>4.5万元（含6%税金）。</w:t>
      </w:r>
    </w:p>
    <w:p w14:paraId="74B2C3F4">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1.7采购类别：服务</w:t>
      </w:r>
    </w:p>
    <w:p w14:paraId="0914624D">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1.8采购方式：询比</w:t>
      </w:r>
    </w:p>
    <w:p w14:paraId="6E0BE4C8">
      <w:pPr>
        <w:autoSpaceDE w:val="0"/>
        <w:autoSpaceDN w:val="0"/>
        <w:adjustRightInd w:val="0"/>
        <w:snapToGrid w:val="0"/>
        <w:spacing w:line="360" w:lineRule="auto"/>
        <w:ind w:firstLine="440" w:firstLineChars="200"/>
        <w:jc w:val="left"/>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1.9评标方式：有效最低价</w:t>
      </w:r>
    </w:p>
    <w:p w14:paraId="5954D16E">
      <w:pPr>
        <w:autoSpaceDE w:val="0"/>
        <w:autoSpaceDN w:val="0"/>
        <w:adjustRightInd w:val="0"/>
        <w:snapToGrid w:val="0"/>
        <w:spacing w:line="360" w:lineRule="auto"/>
        <w:ind w:firstLine="440" w:firstLineChars="200"/>
        <w:jc w:val="left"/>
        <w:rPr>
          <w:rFonts w:hint="eastAsia"/>
        </w:rPr>
      </w:pPr>
      <w:r>
        <w:rPr>
          <w:rFonts w:hint="eastAsia" w:ascii="Times New Roman" w:hAnsi="Times New Roman" w:eastAsia="仿宋_GB2312" w:cs="Times New Roman"/>
          <w:sz w:val="22"/>
          <w:szCs w:val="22"/>
        </w:rPr>
        <w:t>1.10标段划分：本项目共一个标段。</w:t>
      </w:r>
    </w:p>
    <w:p w14:paraId="25F33DB5">
      <w:pPr>
        <w:adjustRightInd w:val="0"/>
        <w:snapToGrid w:val="0"/>
        <w:spacing w:line="360" w:lineRule="auto"/>
        <w:ind w:firstLine="442" w:firstLineChars="200"/>
        <w:rPr>
          <w:rFonts w:ascii="Times New Roman" w:hAnsi="Times New Roman" w:eastAsia="仿宋_GB2312" w:cs="Times New Roman"/>
          <w:sz w:val="22"/>
          <w:szCs w:val="22"/>
        </w:rPr>
      </w:pPr>
      <w:r>
        <w:rPr>
          <w:rFonts w:ascii="Times New Roman" w:hAnsi="Times New Roman" w:eastAsia="仿宋_GB2312" w:cs="Times New Roman"/>
          <w:b/>
          <w:bCs/>
          <w:sz w:val="22"/>
          <w:szCs w:val="22"/>
        </w:rPr>
        <w:t xml:space="preserve">2.投标人资格要求 </w:t>
      </w:r>
    </w:p>
    <w:p w14:paraId="7F930CEF">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2.1投标人具有独立承担民事责任的能力。</w:t>
      </w:r>
    </w:p>
    <w:p w14:paraId="47643844">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2.2投标人资质要求：投标人须具备独立法人资格，具有有效的营业执照。</w:t>
      </w:r>
    </w:p>
    <w:p w14:paraId="6ACF63E3">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2.3投标人业绩要求：自2023年1月1日起（以合同签订时间为准），投标人提供两项签订的类似办公用房租金纠纷咨询诉讼服务案例业绩。</w:t>
      </w:r>
    </w:p>
    <w:p w14:paraId="3137FDD7">
      <w:pPr>
        <w:adjustRightInd w:val="0"/>
        <w:snapToGrid w:val="0"/>
        <w:spacing w:line="360" w:lineRule="auto"/>
        <w:ind w:firstLine="440" w:firstLineChars="200"/>
        <w:rPr>
          <w:rFonts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rPr>
        <w:t>2.4其他要求：（1</w:t>
      </w:r>
      <w:r>
        <w:rPr>
          <w:rFonts w:hint="eastAsia" w:ascii="Times New Roman" w:hAnsi="Times New Roman" w:eastAsia="仿宋_GB2312" w:cs="Times New Roman"/>
          <w:sz w:val="22"/>
          <w:szCs w:val="22"/>
          <w:highlight w:val="none"/>
        </w:rPr>
        <w:t>）投标人在近3年内（2023年1月1日至今）无重大违法记录、无不良信用记录，投标人须提供相关声明函；（2）本项目不接受联合体投标。</w:t>
      </w:r>
    </w:p>
    <w:p w14:paraId="4C11FD0B">
      <w:pPr>
        <w:adjustRightInd w:val="0"/>
        <w:snapToGrid w:val="0"/>
        <w:spacing w:line="360" w:lineRule="auto"/>
        <w:ind w:firstLine="442" w:firstLineChars="200"/>
        <w:rPr>
          <w:rFonts w:ascii="Times New Roman" w:hAnsi="Times New Roman" w:eastAsia="仿宋_GB2312" w:cs="Times New Roman"/>
          <w:b/>
          <w:bCs/>
          <w:sz w:val="22"/>
          <w:szCs w:val="22"/>
          <w:highlight w:val="none"/>
        </w:rPr>
      </w:pPr>
      <w:r>
        <w:rPr>
          <w:rFonts w:ascii="Times New Roman" w:hAnsi="Times New Roman" w:eastAsia="仿宋_GB2312" w:cs="Times New Roman"/>
          <w:b/>
          <w:bCs/>
          <w:sz w:val="22"/>
          <w:szCs w:val="22"/>
          <w:highlight w:val="none"/>
        </w:rPr>
        <w:t>3.</w:t>
      </w:r>
      <w:r>
        <w:rPr>
          <w:rFonts w:hint="eastAsia" w:ascii="Times New Roman" w:hAnsi="Times New Roman" w:eastAsia="仿宋_GB2312" w:cs="Times New Roman"/>
          <w:b/>
          <w:bCs/>
          <w:sz w:val="22"/>
          <w:szCs w:val="22"/>
          <w:highlight w:val="none"/>
        </w:rPr>
        <w:t>采购</w:t>
      </w:r>
      <w:r>
        <w:rPr>
          <w:rFonts w:ascii="Times New Roman" w:hAnsi="Times New Roman" w:eastAsia="仿宋_GB2312" w:cs="Times New Roman"/>
          <w:b/>
          <w:bCs/>
          <w:sz w:val="22"/>
          <w:szCs w:val="22"/>
          <w:highlight w:val="none"/>
        </w:rPr>
        <w:t>文件的获取</w:t>
      </w:r>
    </w:p>
    <w:p w14:paraId="692563F6">
      <w:pPr>
        <w:adjustRightInd w:val="0"/>
        <w:snapToGrid w:val="0"/>
        <w:spacing w:line="360" w:lineRule="auto"/>
        <w:ind w:firstLine="440" w:firstLineChars="200"/>
        <w:rPr>
          <w:rFonts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采购文件获取请从公告网站自行下载。</w:t>
      </w:r>
    </w:p>
    <w:p w14:paraId="5A78D3D2">
      <w:pPr>
        <w:adjustRightInd w:val="0"/>
        <w:snapToGrid w:val="0"/>
        <w:spacing w:line="360" w:lineRule="auto"/>
        <w:ind w:firstLine="442" w:firstLineChars="200"/>
        <w:rPr>
          <w:rFonts w:ascii="Times New Roman" w:hAnsi="Times New Roman" w:eastAsia="仿宋_GB2312" w:cs="Times New Roman"/>
          <w:b/>
          <w:bCs/>
          <w:sz w:val="22"/>
          <w:szCs w:val="22"/>
          <w:highlight w:val="none"/>
        </w:rPr>
      </w:pPr>
      <w:r>
        <w:rPr>
          <w:rFonts w:hint="eastAsia" w:ascii="Times New Roman" w:hAnsi="Times New Roman" w:eastAsia="仿宋_GB2312" w:cs="Times New Roman"/>
          <w:b/>
          <w:bCs/>
          <w:sz w:val="22"/>
          <w:szCs w:val="22"/>
          <w:highlight w:val="none"/>
        </w:rPr>
        <w:t>4.投标文件提交</w:t>
      </w:r>
    </w:p>
    <w:p w14:paraId="6862F801">
      <w:pPr>
        <w:adjustRightInd w:val="0"/>
        <w:snapToGrid w:val="0"/>
        <w:spacing w:line="360" w:lineRule="auto"/>
        <w:ind w:firstLine="440" w:firstLineChars="200"/>
        <w:rPr>
          <w:rFonts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4.1投标文件提交截止时间：</w:t>
      </w:r>
      <w:r>
        <w:rPr>
          <w:rFonts w:hint="eastAsia" w:ascii="Times New Roman" w:hAnsi="Times New Roman" w:eastAsia="仿宋_GB2312" w:cs="Times New Roman"/>
          <w:sz w:val="22"/>
          <w:szCs w:val="22"/>
          <w:highlight w:val="none"/>
          <w:u w:val="single"/>
        </w:rPr>
        <w:t>自公告发布之日起至2026年10月</w:t>
      </w:r>
      <w:r>
        <w:rPr>
          <w:rFonts w:hint="eastAsia" w:ascii="Times New Roman" w:hAnsi="Times New Roman" w:eastAsia="仿宋_GB2312" w:cs="Times New Roman"/>
          <w:sz w:val="22"/>
          <w:szCs w:val="22"/>
          <w:highlight w:val="none"/>
          <w:u w:val="single"/>
          <w:lang w:val="en-US" w:eastAsia="zh-CN"/>
        </w:rPr>
        <w:t>29</w:t>
      </w:r>
      <w:r>
        <w:rPr>
          <w:rFonts w:hint="eastAsia" w:ascii="Times New Roman" w:hAnsi="Times New Roman" w:eastAsia="仿宋_GB2312" w:cs="Times New Roman"/>
          <w:sz w:val="22"/>
          <w:szCs w:val="22"/>
          <w:highlight w:val="none"/>
          <w:u w:val="single"/>
        </w:rPr>
        <w:t>日上午10点</w:t>
      </w:r>
    </w:p>
    <w:p w14:paraId="37D11A9A">
      <w:pPr>
        <w:adjustRightInd w:val="0"/>
        <w:snapToGrid w:val="0"/>
        <w:spacing w:line="360" w:lineRule="auto"/>
        <w:ind w:firstLine="440" w:firstLineChars="200"/>
        <w:rPr>
          <w:rFonts w:ascii="Times New Roman" w:hAnsi="Times New Roman" w:eastAsia="仿宋_GB2312" w:cs="Times New Roman"/>
          <w:sz w:val="22"/>
          <w:szCs w:val="22"/>
          <w:highlight w:val="none"/>
          <w:u w:val="single"/>
        </w:rPr>
      </w:pPr>
      <w:r>
        <w:rPr>
          <w:rFonts w:hint="eastAsia" w:ascii="Times New Roman" w:hAnsi="Times New Roman" w:eastAsia="仿宋_GB2312" w:cs="Times New Roman"/>
          <w:sz w:val="22"/>
          <w:szCs w:val="22"/>
          <w:highlight w:val="none"/>
        </w:rPr>
        <w:t>4.2提交地点：</w:t>
      </w:r>
      <w:r>
        <w:rPr>
          <w:rFonts w:hint="eastAsia" w:ascii="Times New Roman" w:hAnsi="Times New Roman" w:eastAsia="仿宋_GB2312" w:cs="Times New Roman"/>
          <w:sz w:val="22"/>
          <w:szCs w:val="22"/>
          <w:highlight w:val="none"/>
          <w:u w:val="single"/>
        </w:rPr>
        <w:t>合肥市包河区黑龙江路8号A栋4层</w:t>
      </w:r>
    </w:p>
    <w:p w14:paraId="6BF6506C">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highlight w:val="none"/>
        </w:rPr>
        <w:t>4.3提交方式：投标方可选择</w:t>
      </w:r>
      <w:r>
        <w:rPr>
          <w:rFonts w:hint="eastAsia" w:ascii="Times New Roman" w:hAnsi="Times New Roman" w:eastAsia="仿宋_GB2312" w:cs="Times New Roman"/>
          <w:b/>
          <w:bCs/>
          <w:sz w:val="22"/>
          <w:szCs w:val="22"/>
          <w:highlight w:val="none"/>
          <w:u w:val="single"/>
        </w:rPr>
        <w:t>现场送达</w:t>
      </w:r>
      <w:r>
        <w:rPr>
          <w:rFonts w:hint="eastAsia" w:ascii="Times New Roman" w:hAnsi="Times New Roman" w:eastAsia="仿宋_GB2312" w:cs="Times New Roman"/>
          <w:sz w:val="22"/>
          <w:szCs w:val="22"/>
          <w:highlight w:val="none"/>
        </w:rPr>
        <w:t>或</w:t>
      </w:r>
      <w:r>
        <w:rPr>
          <w:rFonts w:hint="eastAsia" w:ascii="Times New Roman" w:hAnsi="Times New Roman" w:eastAsia="仿宋_GB2312" w:cs="Times New Roman"/>
          <w:b/>
          <w:bCs/>
          <w:sz w:val="22"/>
          <w:szCs w:val="22"/>
          <w:highlight w:val="none"/>
          <w:u w:val="single"/>
        </w:rPr>
        <w:t>快递送达</w:t>
      </w:r>
      <w:r>
        <w:rPr>
          <w:rFonts w:hint="eastAsia" w:ascii="Times New Roman" w:hAnsi="Times New Roman" w:eastAsia="仿宋_GB2312" w:cs="Times New Roman"/>
          <w:sz w:val="22"/>
          <w:szCs w:val="22"/>
          <w:highlight w:val="none"/>
        </w:rPr>
        <w:t>两种方式提交响应文件。现</w:t>
      </w:r>
      <w:r>
        <w:rPr>
          <w:rFonts w:hint="eastAsia" w:ascii="Times New Roman" w:hAnsi="Times New Roman" w:eastAsia="仿宋_GB2312" w:cs="Times New Roman"/>
          <w:sz w:val="22"/>
          <w:szCs w:val="22"/>
        </w:rPr>
        <w:t>场送达的，应将文件直接送至采购人联系人处；采用快递方式送达的，应选择可确保时效性的快递服务（快递送达以评审地点实际签收时间为准，因快递延误导致逾期送达的责任由投标方自行承担）。无论采用何种方式，投标文件均须在提交截止时间前送达评审地点，投标文件逾期送达或密封不符合要求的，采购方有权拒收。</w:t>
      </w:r>
    </w:p>
    <w:p w14:paraId="63782E34">
      <w:pPr>
        <w:adjustRightInd w:val="0"/>
        <w:snapToGrid w:val="0"/>
        <w:spacing w:line="360" w:lineRule="auto"/>
        <w:ind w:firstLine="442" w:firstLineChars="200"/>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5.联系方式</w:t>
      </w:r>
    </w:p>
    <w:p w14:paraId="14915B2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5.1采购人</w:t>
      </w:r>
    </w:p>
    <w:p w14:paraId="2763C8D5">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采购人联系人：</w:t>
      </w:r>
      <w:r>
        <w:rPr>
          <w:rFonts w:hint="eastAsia" w:ascii="Times New Roman" w:hAnsi="Times New Roman" w:eastAsia="仿宋_GB2312" w:cs="Times New Roman"/>
          <w:sz w:val="22"/>
          <w:szCs w:val="22"/>
          <w:u w:val="single"/>
        </w:rPr>
        <w:t>曹</w:t>
      </w:r>
      <w:r>
        <w:rPr>
          <w:rFonts w:ascii="Times New Roman" w:hAnsi="Times New Roman" w:eastAsia="仿宋_GB2312" w:cs="Times New Roman"/>
          <w:sz w:val="22"/>
          <w:szCs w:val="22"/>
          <w:u w:val="single"/>
        </w:rPr>
        <w:t>工</w:t>
      </w:r>
    </w:p>
    <w:p w14:paraId="3A1C540B">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地址：</w:t>
      </w:r>
      <w:r>
        <w:rPr>
          <w:rFonts w:ascii="Times New Roman" w:hAnsi="Times New Roman" w:eastAsia="仿宋_GB2312" w:cs="Times New Roman"/>
          <w:sz w:val="22"/>
          <w:szCs w:val="22"/>
          <w:u w:val="single"/>
        </w:rPr>
        <w:t>合肥市包河区黑龙江路8号A栋4层</w:t>
      </w:r>
    </w:p>
    <w:p w14:paraId="6BD0FA77">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电话：</w:t>
      </w:r>
      <w:r>
        <w:rPr>
          <w:rFonts w:ascii="Times New Roman" w:hAnsi="Times New Roman" w:eastAsia="仿宋_GB2312" w:cs="Times New Roman"/>
          <w:sz w:val="22"/>
          <w:szCs w:val="22"/>
          <w:u w:val="single"/>
        </w:rPr>
        <w:t>0551-6</w:t>
      </w:r>
      <w:r>
        <w:rPr>
          <w:rFonts w:hint="eastAsia" w:ascii="Times New Roman" w:hAnsi="Times New Roman" w:eastAsia="仿宋_GB2312" w:cs="Times New Roman"/>
          <w:sz w:val="22"/>
          <w:szCs w:val="22"/>
          <w:u w:val="single"/>
        </w:rPr>
        <w:t>4366601</w:t>
      </w:r>
    </w:p>
    <w:p w14:paraId="4B25AA94">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邮箱：</w:t>
      </w:r>
      <w:r>
        <w:rPr>
          <w:rFonts w:hint="eastAsia" w:ascii="Times New Roman" w:hAnsi="Times New Roman" w:eastAsia="仿宋_GB2312" w:cs="Times New Roman"/>
          <w:sz w:val="22"/>
          <w:szCs w:val="22"/>
          <w:u w:val="single"/>
        </w:rPr>
        <w:t>3061380338</w:t>
      </w:r>
      <w:r>
        <w:rPr>
          <w:rFonts w:ascii="Times New Roman" w:hAnsi="Times New Roman" w:eastAsia="仿宋_GB2312" w:cs="Times New Roman"/>
          <w:sz w:val="22"/>
          <w:szCs w:val="22"/>
          <w:u w:val="single"/>
        </w:rPr>
        <w:t>@qq.com</w:t>
      </w:r>
    </w:p>
    <w:p w14:paraId="7F0DD9A3">
      <w:pPr>
        <w:adjustRightInd w:val="0"/>
        <w:snapToGrid w:val="0"/>
        <w:spacing w:line="360" w:lineRule="auto"/>
        <w:ind w:firstLine="440" w:firstLineChars="200"/>
        <w:rPr>
          <w:rFonts w:ascii="Times New Roman" w:hAnsi="Times New Roman" w:eastAsia="仿宋_GB2312" w:cs="Times New Roman"/>
          <w:b/>
          <w:sz w:val="22"/>
          <w:szCs w:val="22"/>
        </w:rPr>
      </w:pPr>
      <w:r>
        <w:rPr>
          <w:rFonts w:ascii="Times New Roman" w:hAnsi="Times New Roman" w:eastAsia="仿宋_GB2312" w:cs="Times New Roman"/>
          <w:sz w:val="22"/>
          <w:szCs w:val="22"/>
        </w:rPr>
        <w:t>5.2合肥滨湖金融小镇管理有限公司</w:t>
      </w:r>
      <w:r>
        <w:rPr>
          <w:rFonts w:hint="eastAsia" w:ascii="Times New Roman" w:hAnsi="Times New Roman" w:eastAsia="仿宋_GB2312" w:cs="Times New Roman"/>
          <w:sz w:val="22"/>
          <w:szCs w:val="22"/>
        </w:rPr>
        <w:t>纪检</w:t>
      </w:r>
      <w:r>
        <w:rPr>
          <w:rFonts w:ascii="Times New Roman" w:hAnsi="Times New Roman" w:eastAsia="仿宋_GB2312" w:cs="Times New Roman"/>
          <w:sz w:val="22"/>
          <w:szCs w:val="22"/>
        </w:rPr>
        <w:t>监督部门</w:t>
      </w:r>
    </w:p>
    <w:p w14:paraId="5163354E">
      <w:pPr>
        <w:adjustRightInd w:val="0"/>
        <w:snapToGrid w:val="0"/>
        <w:spacing w:line="360" w:lineRule="auto"/>
        <w:ind w:firstLine="440" w:firstLineChars="200"/>
        <w:rPr>
          <w:rFonts w:ascii="Times New Roman" w:hAnsi="Times New Roman" w:eastAsia="仿宋_GB2312" w:cs="Times New Roman"/>
          <w:b/>
          <w:sz w:val="22"/>
          <w:szCs w:val="22"/>
        </w:rPr>
      </w:pPr>
      <w:r>
        <w:rPr>
          <w:rFonts w:hint="eastAsia" w:ascii="Times New Roman" w:hAnsi="Times New Roman" w:eastAsia="仿宋_GB2312" w:cs="Times New Roman"/>
          <w:sz w:val="22"/>
          <w:szCs w:val="22"/>
        </w:rPr>
        <w:t>联系人</w:t>
      </w:r>
      <w:r>
        <w:rPr>
          <w:rFonts w:ascii="Times New Roman" w:hAnsi="Times New Roman" w:eastAsia="仿宋_GB2312" w:cs="Times New Roman"/>
          <w:sz w:val="22"/>
          <w:szCs w:val="22"/>
        </w:rPr>
        <w:t>：</w:t>
      </w:r>
      <w:r>
        <w:rPr>
          <w:rFonts w:ascii="Times New Roman" w:hAnsi="Times New Roman" w:eastAsia="仿宋_GB2312" w:cs="Times New Roman"/>
          <w:sz w:val="22"/>
          <w:szCs w:val="22"/>
          <w:u w:val="single"/>
        </w:rPr>
        <w:t>俞工</w:t>
      </w:r>
    </w:p>
    <w:p w14:paraId="6600CB2C">
      <w:pPr>
        <w:adjustRightInd w:val="0"/>
        <w:snapToGrid w:val="0"/>
        <w:spacing w:line="360" w:lineRule="auto"/>
        <w:ind w:firstLine="440" w:firstLineChars="200"/>
        <w:rPr>
          <w:rFonts w:ascii="Times New Roman" w:hAnsi="Times New Roman" w:eastAsia="仿宋_GB2312" w:cs="Times New Roman"/>
          <w:b/>
          <w:sz w:val="22"/>
          <w:szCs w:val="22"/>
        </w:rPr>
      </w:pPr>
      <w:r>
        <w:rPr>
          <w:rFonts w:ascii="Times New Roman" w:hAnsi="Times New Roman" w:eastAsia="仿宋_GB2312" w:cs="Times New Roman"/>
          <w:sz w:val="22"/>
          <w:szCs w:val="22"/>
        </w:rPr>
        <w:t>地址：</w:t>
      </w:r>
      <w:r>
        <w:rPr>
          <w:rFonts w:ascii="Times New Roman" w:hAnsi="Times New Roman" w:eastAsia="仿宋_GB2312" w:cs="Times New Roman"/>
          <w:sz w:val="22"/>
          <w:szCs w:val="22"/>
          <w:u w:val="single"/>
        </w:rPr>
        <w:t>合肥市包河区黑龙江路8号A栋</w:t>
      </w:r>
    </w:p>
    <w:p w14:paraId="477F4F05">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电话：</w:t>
      </w:r>
      <w:r>
        <w:rPr>
          <w:rFonts w:ascii="Times New Roman" w:hAnsi="Times New Roman" w:eastAsia="仿宋_GB2312" w:cs="Times New Roman"/>
          <w:sz w:val="22"/>
          <w:szCs w:val="22"/>
          <w:u w:val="single"/>
        </w:rPr>
        <w:t>0551-66892300</w:t>
      </w:r>
    </w:p>
    <w:p w14:paraId="7A074C34">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邮箱：</w:t>
      </w:r>
      <w:r>
        <w:rPr>
          <w:rFonts w:ascii="Times New Roman" w:hAnsi="Times New Roman" w:eastAsia="仿宋_GB2312" w:cs="Times New Roman"/>
          <w:sz w:val="22"/>
          <w:szCs w:val="22"/>
          <w:u w:val="single"/>
        </w:rPr>
        <w:t>JoyceYue0616@163.com</w:t>
      </w:r>
    </w:p>
    <w:p w14:paraId="05035B7C">
      <w:pPr>
        <w:adjustRightInd w:val="0"/>
        <w:snapToGrid w:val="0"/>
        <w:spacing w:line="360" w:lineRule="auto"/>
        <w:ind w:firstLine="442" w:firstLineChars="200"/>
        <w:rPr>
          <w:rFonts w:ascii="Times New Roman" w:hAnsi="Times New Roman" w:eastAsia="仿宋_GB2312" w:cs="Times New Roman"/>
          <w:sz w:val="22"/>
          <w:szCs w:val="22"/>
        </w:rPr>
      </w:pPr>
      <w:r>
        <w:rPr>
          <w:rFonts w:ascii="Times New Roman" w:hAnsi="Times New Roman" w:eastAsia="仿宋_GB2312" w:cs="Times New Roman"/>
          <w:b/>
          <w:sz w:val="22"/>
          <w:szCs w:val="22"/>
        </w:rPr>
        <w:t>6.其他事项说明</w:t>
      </w:r>
    </w:p>
    <w:p w14:paraId="6CD9496F">
      <w:pPr>
        <w:adjustRightInd w:val="0"/>
        <w:snapToGrid w:val="0"/>
        <w:spacing w:line="360" w:lineRule="auto"/>
        <w:ind w:firstLine="440" w:firstLineChars="200"/>
        <w:rPr>
          <w:rFonts w:ascii="Times New Roman" w:hAnsi="Times New Roman" w:eastAsia="仿宋_GB2312" w:cs="Times New Roman"/>
          <w:bCs/>
          <w:sz w:val="22"/>
          <w:szCs w:val="22"/>
        </w:rPr>
      </w:pPr>
      <w:r>
        <w:rPr>
          <w:rFonts w:ascii="Times New Roman" w:hAnsi="Times New Roman" w:eastAsia="仿宋_GB2312" w:cs="Times New Roman"/>
          <w:sz w:val="22"/>
          <w:szCs w:val="22"/>
        </w:rPr>
        <w:t>6.1</w:t>
      </w:r>
      <w:r>
        <w:rPr>
          <w:rFonts w:ascii="Times New Roman" w:hAnsi="Times New Roman" w:eastAsia="仿宋_GB2312" w:cs="Times New Roman"/>
          <w:bCs/>
          <w:sz w:val="22"/>
          <w:szCs w:val="22"/>
        </w:rPr>
        <w:t>投标文件的有效期：自投标人递交投标文件截止之日起计算60日历天。</w:t>
      </w:r>
    </w:p>
    <w:p w14:paraId="66E319AA">
      <w:pPr>
        <w:adjustRightInd w:val="0"/>
        <w:snapToGrid w:val="0"/>
        <w:spacing w:line="360" w:lineRule="auto"/>
        <w:ind w:firstLine="440" w:firstLineChars="200"/>
        <w:rPr>
          <w:rFonts w:ascii="Times New Roman" w:hAnsi="Times New Roman" w:eastAsia="仿宋_GB2312" w:cs="Times New Roman"/>
          <w:bCs/>
          <w:sz w:val="22"/>
          <w:szCs w:val="22"/>
        </w:rPr>
      </w:pPr>
      <w:r>
        <w:rPr>
          <w:rFonts w:ascii="Times New Roman" w:hAnsi="Times New Roman" w:eastAsia="仿宋_GB2312" w:cs="Times New Roman"/>
          <w:bCs/>
          <w:sz w:val="22"/>
          <w:szCs w:val="22"/>
        </w:rPr>
        <w:t>6.</w:t>
      </w:r>
      <w:r>
        <w:rPr>
          <w:rFonts w:hint="eastAsia" w:ascii="Times New Roman" w:hAnsi="Times New Roman" w:eastAsia="仿宋_GB2312" w:cs="Times New Roman"/>
          <w:bCs/>
          <w:sz w:val="22"/>
          <w:szCs w:val="22"/>
        </w:rPr>
        <w:t>2</w:t>
      </w:r>
      <w:r>
        <w:rPr>
          <w:rFonts w:ascii="Times New Roman" w:hAnsi="Times New Roman" w:eastAsia="仿宋_GB2312" w:cs="Times New Roman"/>
          <w:bCs/>
          <w:sz w:val="22"/>
          <w:szCs w:val="22"/>
        </w:rPr>
        <w:t>投标人应仔细阅读采购文件全部内容，并按要求</w:t>
      </w:r>
      <w:r>
        <w:rPr>
          <w:rFonts w:hint="eastAsia" w:ascii="Times New Roman" w:hAnsi="Times New Roman" w:eastAsia="仿宋_GB2312" w:cs="Times New Roman"/>
          <w:bCs/>
          <w:sz w:val="22"/>
          <w:szCs w:val="22"/>
        </w:rPr>
        <w:t>编制投标文件</w:t>
      </w:r>
      <w:r>
        <w:rPr>
          <w:rFonts w:ascii="Times New Roman" w:hAnsi="Times New Roman" w:eastAsia="仿宋_GB2312" w:cs="Times New Roman"/>
          <w:bCs/>
          <w:sz w:val="22"/>
          <w:szCs w:val="22"/>
        </w:rPr>
        <w:t>，采购文件中未明确列出但为完成本项目所需的全部费用，均应包含在投标总价中，成交后不再调整。</w:t>
      </w:r>
    </w:p>
    <w:p w14:paraId="315C6FCB">
      <w:pPr>
        <w:adjustRightInd w:val="0"/>
        <w:snapToGrid w:val="0"/>
        <w:spacing w:line="360" w:lineRule="auto"/>
        <w:ind w:firstLine="440" w:firstLineChars="200"/>
        <w:rPr>
          <w:rFonts w:ascii="Times New Roman" w:hAnsi="Times New Roman" w:eastAsia="仿宋_GB2312" w:cs="Times New Roman"/>
          <w:bCs/>
          <w:sz w:val="22"/>
          <w:szCs w:val="22"/>
        </w:rPr>
      </w:pPr>
      <w:r>
        <w:rPr>
          <w:rFonts w:ascii="Times New Roman" w:hAnsi="Times New Roman" w:eastAsia="仿宋_GB2312" w:cs="Times New Roman"/>
          <w:bCs/>
          <w:sz w:val="22"/>
          <w:szCs w:val="22"/>
        </w:rPr>
        <w:t>6.</w:t>
      </w:r>
      <w:r>
        <w:rPr>
          <w:rFonts w:hint="eastAsia" w:ascii="Times New Roman" w:hAnsi="Times New Roman" w:eastAsia="仿宋_GB2312" w:cs="Times New Roman"/>
          <w:bCs/>
          <w:sz w:val="22"/>
          <w:szCs w:val="22"/>
        </w:rPr>
        <w:t>3</w:t>
      </w:r>
      <w:r>
        <w:rPr>
          <w:rFonts w:ascii="Times New Roman" w:hAnsi="Times New Roman" w:eastAsia="仿宋_GB2312" w:cs="Times New Roman"/>
          <w:bCs/>
          <w:sz w:val="22"/>
          <w:szCs w:val="22"/>
        </w:rPr>
        <w:t>本项目免收履约保证金</w:t>
      </w:r>
      <w:r>
        <w:rPr>
          <w:rFonts w:hint="eastAsia" w:ascii="Times New Roman" w:hAnsi="Times New Roman" w:eastAsia="仿宋_GB2312" w:cs="Times New Roman"/>
          <w:bCs/>
          <w:sz w:val="22"/>
          <w:szCs w:val="22"/>
        </w:rPr>
        <w:t>、质保金</w:t>
      </w:r>
      <w:r>
        <w:rPr>
          <w:rFonts w:ascii="Times New Roman" w:hAnsi="Times New Roman" w:eastAsia="仿宋_GB2312" w:cs="Times New Roman"/>
          <w:bCs/>
          <w:sz w:val="22"/>
          <w:szCs w:val="22"/>
        </w:rPr>
        <w:t>。</w:t>
      </w:r>
    </w:p>
    <w:p w14:paraId="42397AD7">
      <w:pPr>
        <w:adjustRightInd w:val="0"/>
        <w:snapToGrid w:val="0"/>
        <w:spacing w:line="360" w:lineRule="auto"/>
        <w:ind w:firstLine="440" w:firstLineChars="200"/>
        <w:rPr>
          <w:rFonts w:ascii="Times New Roman" w:hAnsi="Times New Roman" w:eastAsia="仿宋_GB2312" w:cs="Times New Roman"/>
          <w:bCs/>
          <w:sz w:val="24"/>
          <w:szCs w:val="24"/>
        </w:rPr>
      </w:pPr>
      <w:r>
        <w:rPr>
          <w:rFonts w:ascii="Times New Roman" w:hAnsi="Times New Roman" w:eastAsia="仿宋_GB2312" w:cs="Times New Roman"/>
          <w:bCs/>
          <w:sz w:val="22"/>
          <w:szCs w:val="22"/>
        </w:rPr>
        <w:t>6.</w:t>
      </w:r>
      <w:r>
        <w:rPr>
          <w:rFonts w:hint="eastAsia" w:ascii="Times New Roman" w:hAnsi="Times New Roman" w:eastAsia="仿宋_GB2312" w:cs="Times New Roman"/>
          <w:bCs/>
          <w:sz w:val="22"/>
          <w:szCs w:val="22"/>
        </w:rPr>
        <w:t>4</w:t>
      </w:r>
      <w:r>
        <w:rPr>
          <w:rFonts w:ascii="Times New Roman" w:hAnsi="Times New Roman" w:eastAsia="仿宋_GB2312" w:cs="Times New Roman"/>
          <w:bCs/>
          <w:sz w:val="22"/>
          <w:szCs w:val="22"/>
        </w:rPr>
        <w:t>本项目交易方式为</w:t>
      </w:r>
      <w:r>
        <w:rPr>
          <w:rFonts w:hint="eastAsia" w:ascii="Times New Roman" w:hAnsi="Times New Roman" w:eastAsia="仿宋_GB2312" w:cs="Times New Roman"/>
          <w:bCs/>
          <w:sz w:val="22"/>
          <w:szCs w:val="22"/>
        </w:rPr>
        <w:t>询比采购</w:t>
      </w:r>
      <w:r>
        <w:rPr>
          <w:rFonts w:ascii="Times New Roman" w:hAnsi="Times New Roman" w:eastAsia="仿宋_GB2312" w:cs="Times New Roman"/>
          <w:bCs/>
          <w:sz w:val="22"/>
          <w:szCs w:val="22"/>
        </w:rPr>
        <w:t>，各方主体在不同阶段的等同关系如下：采购人（招标人）在项目交易阶段作为采购主体，在项目实施阶段等同于发包人、合同甲方；投标人在项目交易阶段作为响应采购并参与竞争的主体，在项目中选后即为中标人（即成交人），在项目实施阶段等同于承包人、合同乙方。</w:t>
      </w:r>
    </w:p>
    <w:p w14:paraId="322A5782">
      <w:pPr>
        <w:spacing w:line="360" w:lineRule="auto"/>
        <w:ind w:firstLine="435"/>
        <w:rPr>
          <w:rFonts w:ascii="Times New Roman" w:hAnsi="Times New Roman" w:cs="Times New Roman" w:eastAsiaTheme="majorEastAsia"/>
          <w:sz w:val="24"/>
          <w:szCs w:val="24"/>
        </w:rPr>
      </w:pPr>
      <w:r>
        <w:rPr>
          <w:rFonts w:ascii="Times New Roman" w:hAnsi="Times New Roman" w:cs="Times New Roman" w:eastAsiaTheme="majorEastAsia"/>
          <w:sz w:val="24"/>
          <w:szCs w:val="24"/>
        </w:rPr>
        <w:br w:type="page"/>
      </w:r>
    </w:p>
    <w:p w14:paraId="1D6BE20E">
      <w:pPr>
        <w:spacing w:line="360" w:lineRule="auto"/>
        <w:jc w:val="center"/>
        <w:outlineLvl w:val="0"/>
        <w:rPr>
          <w:rFonts w:ascii="Times New Roman" w:hAnsi="Times New Roman" w:cs="Times New Roman" w:eastAsiaTheme="minorEastAsia"/>
          <w:b/>
          <w:sz w:val="28"/>
        </w:rPr>
      </w:pPr>
      <w:bookmarkStart w:id="3" w:name="_Toc1412"/>
      <w:r>
        <w:rPr>
          <w:rFonts w:ascii="Times New Roman" w:hAnsi="Times New Roman" w:cs="Times New Roman" w:eastAsiaTheme="minorEastAsia"/>
          <w:b/>
          <w:sz w:val="28"/>
        </w:rPr>
        <w:t>第二章 投标人须知</w:t>
      </w:r>
      <w:bookmarkEnd w:id="3"/>
    </w:p>
    <w:p w14:paraId="4ECC0608">
      <w:pPr>
        <w:spacing w:line="360" w:lineRule="auto"/>
        <w:jc w:val="center"/>
        <w:outlineLvl w:val="1"/>
        <w:rPr>
          <w:rFonts w:ascii="Times New Roman" w:hAnsi="Times New Roman" w:eastAsia="仿宋_GB2312" w:cs="Times New Roman"/>
          <w:b/>
          <w:sz w:val="22"/>
          <w:szCs w:val="22"/>
        </w:rPr>
      </w:pPr>
      <w:bookmarkStart w:id="4" w:name="_Toc13161"/>
      <w:bookmarkStart w:id="5" w:name="_Toc19099"/>
      <w:r>
        <w:rPr>
          <w:rFonts w:ascii="Times New Roman" w:hAnsi="Times New Roman" w:eastAsia="仿宋_GB2312" w:cs="Times New Roman"/>
          <w:b/>
          <w:sz w:val="22"/>
          <w:szCs w:val="22"/>
        </w:rPr>
        <w:t>投标人须知前附表</w:t>
      </w:r>
      <w:bookmarkEnd w:id="4"/>
      <w:bookmarkEnd w:id="5"/>
    </w:p>
    <w:tbl>
      <w:tblPr>
        <w:tblStyle w:val="5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806"/>
        <w:gridCol w:w="5935"/>
      </w:tblGrid>
      <w:tr w14:paraId="7870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04103DAC">
            <w:pPr>
              <w:pStyle w:val="69"/>
              <w:widowControl w:val="0"/>
              <w:adjustRightInd w:val="0"/>
              <w:snapToGrid w:val="0"/>
              <w:spacing w:before="0" w:beforeAutospacing="0" w:after="0" w:afterAutospacing="0" w:line="324" w:lineRule="auto"/>
              <w:rPr>
                <w:rFonts w:ascii="Times New Roman" w:hAnsi="Times New Roman" w:eastAsia="仿宋_GB2312" w:cs="Times New Roman"/>
                <w:bCs w:val="0"/>
                <w:kern w:val="2"/>
                <w:sz w:val="22"/>
                <w:szCs w:val="22"/>
              </w:rPr>
            </w:pPr>
            <w:r>
              <w:rPr>
                <w:rFonts w:ascii="Times New Roman" w:hAnsi="Times New Roman" w:eastAsia="仿宋_GB2312" w:cs="Times New Roman"/>
                <w:bCs w:val="0"/>
                <w:kern w:val="2"/>
                <w:sz w:val="22"/>
                <w:szCs w:val="22"/>
              </w:rPr>
              <w:t>序号</w:t>
            </w:r>
          </w:p>
        </w:tc>
        <w:tc>
          <w:tcPr>
            <w:tcW w:w="1060" w:type="pct"/>
            <w:vAlign w:val="center"/>
          </w:tcPr>
          <w:p w14:paraId="7E1A9E03">
            <w:pPr>
              <w:pStyle w:val="69"/>
              <w:widowControl w:val="0"/>
              <w:adjustRightInd w:val="0"/>
              <w:snapToGrid w:val="0"/>
              <w:spacing w:before="0" w:beforeAutospacing="0" w:after="0" w:afterAutospacing="0" w:line="324" w:lineRule="auto"/>
              <w:rPr>
                <w:rFonts w:ascii="Times New Roman" w:hAnsi="Times New Roman" w:eastAsia="仿宋_GB2312" w:cs="Times New Roman"/>
                <w:bCs w:val="0"/>
                <w:kern w:val="2"/>
                <w:sz w:val="22"/>
                <w:szCs w:val="22"/>
              </w:rPr>
            </w:pPr>
            <w:r>
              <w:rPr>
                <w:rFonts w:ascii="Times New Roman" w:hAnsi="Times New Roman" w:eastAsia="仿宋_GB2312" w:cs="Times New Roman"/>
                <w:bCs w:val="0"/>
                <w:kern w:val="2"/>
                <w:sz w:val="22"/>
                <w:szCs w:val="22"/>
              </w:rPr>
              <w:t>条款名称</w:t>
            </w:r>
          </w:p>
        </w:tc>
        <w:tc>
          <w:tcPr>
            <w:tcW w:w="3484" w:type="pct"/>
            <w:vAlign w:val="center"/>
          </w:tcPr>
          <w:p w14:paraId="5E2CD193">
            <w:pPr>
              <w:pStyle w:val="69"/>
              <w:widowControl w:val="0"/>
              <w:adjustRightInd w:val="0"/>
              <w:snapToGrid w:val="0"/>
              <w:spacing w:before="0" w:beforeAutospacing="0" w:after="0" w:afterAutospacing="0" w:line="324" w:lineRule="auto"/>
              <w:rPr>
                <w:rFonts w:ascii="Times New Roman" w:hAnsi="Times New Roman" w:eastAsia="仿宋_GB2312" w:cs="Times New Roman"/>
                <w:bCs w:val="0"/>
                <w:kern w:val="2"/>
                <w:sz w:val="22"/>
                <w:szCs w:val="22"/>
              </w:rPr>
            </w:pPr>
            <w:r>
              <w:rPr>
                <w:rFonts w:ascii="Times New Roman" w:hAnsi="Times New Roman" w:eastAsia="仿宋_GB2312" w:cs="Times New Roman"/>
                <w:bCs w:val="0"/>
                <w:kern w:val="2"/>
                <w:sz w:val="22"/>
                <w:szCs w:val="22"/>
              </w:rPr>
              <w:t>内容、说明与要求</w:t>
            </w:r>
          </w:p>
        </w:tc>
      </w:tr>
      <w:tr w14:paraId="73D6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1B17ED06">
            <w:pPr>
              <w:pStyle w:val="70"/>
              <w:pBdr>
                <w:bottom w:val="none" w:color="auto" w:sz="0" w:space="0"/>
              </w:pBdr>
              <w:tabs>
                <w:tab w:val="clear" w:pos="4153"/>
                <w:tab w:val="clear" w:pos="8306"/>
              </w:tabs>
              <w:snapToGrid w:val="0"/>
              <w:spacing w:line="360"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p>
        </w:tc>
        <w:tc>
          <w:tcPr>
            <w:tcW w:w="1060" w:type="pct"/>
            <w:vAlign w:val="center"/>
          </w:tcPr>
          <w:p w14:paraId="7FECCD54">
            <w:pPr>
              <w:pStyle w:val="69"/>
              <w:widowControl w:val="0"/>
              <w:adjustRightInd w:val="0"/>
              <w:snapToGrid w:val="0"/>
              <w:spacing w:before="0" w:beforeAutospacing="0" w:after="0" w:afterAutospacing="0" w:line="360" w:lineRule="auto"/>
              <w:jc w:val="both"/>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服务地点</w:t>
            </w:r>
          </w:p>
        </w:tc>
        <w:tc>
          <w:tcPr>
            <w:tcW w:w="3484" w:type="pct"/>
            <w:vAlign w:val="center"/>
          </w:tcPr>
          <w:p w14:paraId="3A8DFAAA">
            <w:pPr>
              <w:pStyle w:val="69"/>
              <w:widowControl w:val="0"/>
              <w:adjustRightInd w:val="0"/>
              <w:snapToGrid w:val="0"/>
              <w:spacing w:before="0" w:beforeAutospacing="0" w:after="0" w:afterAutospacing="0" w:line="360" w:lineRule="auto"/>
              <w:jc w:val="both"/>
              <w:rPr>
                <w:rFonts w:ascii="Times New Roman" w:hAnsi="Times New Roman" w:eastAsia="仿宋_GB2312" w:cs="Times New Roman"/>
                <w:sz w:val="22"/>
                <w:szCs w:val="22"/>
              </w:rPr>
            </w:pPr>
            <w:r>
              <w:rPr>
                <w:rFonts w:ascii="Times New Roman" w:hAnsi="Times New Roman" w:eastAsia="仿宋_GB2312" w:cs="Times New Roman"/>
                <w:b w:val="0"/>
                <w:sz w:val="22"/>
                <w:szCs w:val="22"/>
                <w:u w:val="single"/>
              </w:rPr>
              <w:t>合肥市包河区黑龙江路8号</w:t>
            </w:r>
          </w:p>
        </w:tc>
      </w:tr>
      <w:tr w14:paraId="3F0D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77FD40CE">
            <w:pPr>
              <w:pStyle w:val="70"/>
              <w:pBdr>
                <w:bottom w:val="none" w:color="auto" w:sz="0" w:space="0"/>
              </w:pBdr>
              <w:tabs>
                <w:tab w:val="clear" w:pos="4153"/>
                <w:tab w:val="clear" w:pos="8306"/>
              </w:tabs>
              <w:snapToGrid w:val="0"/>
              <w:spacing w:line="360"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2</w:t>
            </w:r>
          </w:p>
        </w:tc>
        <w:tc>
          <w:tcPr>
            <w:tcW w:w="1060" w:type="pct"/>
            <w:vAlign w:val="center"/>
          </w:tcPr>
          <w:p w14:paraId="49AC1526">
            <w:pPr>
              <w:pStyle w:val="69"/>
              <w:widowControl w:val="0"/>
              <w:adjustRightInd w:val="0"/>
              <w:snapToGrid w:val="0"/>
              <w:spacing w:before="0" w:beforeAutospacing="0" w:after="0" w:afterAutospacing="0" w:line="360" w:lineRule="auto"/>
              <w:jc w:val="both"/>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服务期限</w:t>
            </w:r>
          </w:p>
        </w:tc>
        <w:tc>
          <w:tcPr>
            <w:tcW w:w="3484" w:type="pct"/>
            <w:vAlign w:val="center"/>
          </w:tcPr>
          <w:p w14:paraId="69B42573">
            <w:pPr>
              <w:pStyle w:val="96"/>
              <w:tabs>
                <w:tab w:val="left" w:pos="1152"/>
              </w:tabs>
              <w:adjustRightInd w:val="0"/>
              <w:snapToGrid w:val="0"/>
              <w:spacing w:before="0" w:beforeAutospacing="0" w:after="0" w:afterAutospacing="0" w:line="360" w:lineRule="auto"/>
              <w:rPr>
                <w:rFonts w:ascii="Times New Roman" w:hAnsi="Times New Roman" w:eastAsia="仿宋_GB2312"/>
                <w:sz w:val="22"/>
                <w:szCs w:val="22"/>
              </w:rPr>
            </w:pPr>
            <w:r>
              <w:rPr>
                <w:rFonts w:ascii="Times New Roman" w:hAnsi="Times New Roman" w:eastAsia="仿宋_GB2312"/>
                <w:bCs/>
                <w:sz w:val="22"/>
                <w:szCs w:val="22"/>
              </w:rPr>
              <w:t>自双方合同签订之日起计算，至</w:t>
            </w:r>
            <w:r>
              <w:rPr>
                <w:rFonts w:hint="eastAsia" w:ascii="Times New Roman" w:hAnsi="Times New Roman" w:eastAsia="仿宋_GB2312"/>
                <w:bCs/>
                <w:sz w:val="22"/>
                <w:szCs w:val="22"/>
              </w:rPr>
              <w:t>本次采购服务事项</w:t>
            </w:r>
            <w:r>
              <w:rPr>
                <w:rFonts w:ascii="Times New Roman" w:hAnsi="Times New Roman" w:eastAsia="仿宋_GB2312"/>
                <w:bCs/>
                <w:sz w:val="22"/>
                <w:szCs w:val="22"/>
              </w:rPr>
              <w:t>完结止。</w:t>
            </w:r>
          </w:p>
        </w:tc>
      </w:tr>
      <w:tr w14:paraId="68A5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06F4B5ED">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3</w:t>
            </w:r>
          </w:p>
        </w:tc>
        <w:tc>
          <w:tcPr>
            <w:tcW w:w="1060" w:type="pct"/>
            <w:vAlign w:val="center"/>
          </w:tcPr>
          <w:p w14:paraId="74F3EF5B">
            <w:pPr>
              <w:pStyle w:val="70"/>
              <w:pBdr>
                <w:bottom w:val="none" w:color="auto" w:sz="0" w:space="0"/>
              </w:pBdr>
              <w:tabs>
                <w:tab w:val="clear" w:pos="4153"/>
                <w:tab w:val="clear" w:pos="8306"/>
              </w:tabs>
              <w:snapToGrid w:val="0"/>
              <w:spacing w:line="288" w:lineRule="auto"/>
              <w:jc w:val="both"/>
              <w:textAlignment w:val="auto"/>
              <w:rPr>
                <w:rFonts w:ascii="Times New Roman" w:hAnsi="Times New Roman" w:eastAsia="仿宋_GB2312" w:cs="Times New Roman"/>
                <w:bCs/>
                <w:sz w:val="22"/>
                <w:szCs w:val="22"/>
              </w:rPr>
            </w:pPr>
            <w:r>
              <w:rPr>
                <w:rFonts w:ascii="Times New Roman" w:hAnsi="Times New Roman" w:eastAsia="仿宋_GB2312" w:cs="Times New Roman"/>
                <w:bCs/>
                <w:kern w:val="2"/>
                <w:sz w:val="22"/>
                <w:szCs w:val="22"/>
              </w:rPr>
              <w:t>投标人提出疑问截止时间</w:t>
            </w:r>
          </w:p>
        </w:tc>
        <w:tc>
          <w:tcPr>
            <w:tcW w:w="3484" w:type="pct"/>
          </w:tcPr>
          <w:p w14:paraId="4D3260FB">
            <w:pPr>
              <w:adjustRightInd w:val="0"/>
              <w:snapToGrid w:val="0"/>
              <w:spacing w:line="288" w:lineRule="auto"/>
              <w:rPr>
                <w:rFonts w:ascii="Times New Roman" w:hAnsi="Times New Roman" w:eastAsia="仿宋_GB2312" w:cs="Times New Roman"/>
                <w:bCs/>
                <w:sz w:val="22"/>
                <w:szCs w:val="22"/>
                <w:highlight w:val="none"/>
              </w:rPr>
            </w:pPr>
            <w:r>
              <w:rPr>
                <w:rFonts w:ascii="Times New Roman" w:hAnsi="Times New Roman" w:eastAsia="仿宋_GB2312" w:cs="Times New Roman"/>
                <w:bCs/>
                <w:sz w:val="22"/>
                <w:szCs w:val="22"/>
              </w:rPr>
              <w:t>（1</w:t>
            </w:r>
            <w:r>
              <w:rPr>
                <w:rFonts w:ascii="Times New Roman" w:hAnsi="Times New Roman" w:eastAsia="仿宋_GB2312" w:cs="Times New Roman"/>
                <w:bCs/>
                <w:sz w:val="22"/>
                <w:szCs w:val="22"/>
                <w:highlight w:val="none"/>
              </w:rPr>
              <w:t>）时间：</w:t>
            </w:r>
            <w:r>
              <w:rPr>
                <w:rFonts w:ascii="Times New Roman" w:hAnsi="Times New Roman" w:eastAsia="仿宋_GB2312" w:cs="Times New Roman"/>
                <w:bCs/>
                <w:kern w:val="2"/>
                <w:sz w:val="22"/>
                <w:szCs w:val="22"/>
                <w:highlight w:val="none"/>
                <w:u w:val="single"/>
              </w:rPr>
              <w:t>202</w:t>
            </w:r>
            <w:r>
              <w:rPr>
                <w:rFonts w:hint="eastAsia" w:ascii="Times New Roman" w:hAnsi="Times New Roman" w:eastAsia="仿宋_GB2312" w:cs="Times New Roman"/>
                <w:bCs/>
                <w:kern w:val="2"/>
                <w:sz w:val="22"/>
                <w:szCs w:val="22"/>
                <w:highlight w:val="none"/>
                <w:u w:val="single"/>
              </w:rPr>
              <w:t>6</w:t>
            </w:r>
            <w:r>
              <w:rPr>
                <w:rFonts w:ascii="Times New Roman" w:hAnsi="Times New Roman" w:eastAsia="仿宋_GB2312" w:cs="Times New Roman"/>
                <w:bCs/>
                <w:kern w:val="2"/>
                <w:sz w:val="22"/>
                <w:szCs w:val="22"/>
                <w:highlight w:val="none"/>
              </w:rPr>
              <w:t>年</w:t>
            </w:r>
            <w:r>
              <w:rPr>
                <w:rFonts w:hint="eastAsia" w:ascii="Times New Roman" w:hAnsi="Times New Roman" w:eastAsia="仿宋_GB2312" w:cs="Times New Roman"/>
                <w:bCs/>
                <w:kern w:val="2"/>
                <w:sz w:val="22"/>
                <w:szCs w:val="22"/>
                <w:highlight w:val="none"/>
                <w:u w:val="single"/>
              </w:rPr>
              <w:t>10</w:t>
            </w:r>
            <w:r>
              <w:rPr>
                <w:rFonts w:ascii="Times New Roman" w:hAnsi="Times New Roman" w:eastAsia="仿宋_GB2312" w:cs="Times New Roman"/>
                <w:bCs/>
                <w:kern w:val="2"/>
                <w:sz w:val="22"/>
                <w:szCs w:val="22"/>
                <w:highlight w:val="none"/>
              </w:rPr>
              <w:t>月</w:t>
            </w:r>
            <w:r>
              <w:rPr>
                <w:rFonts w:hint="eastAsia" w:ascii="Times New Roman" w:hAnsi="Times New Roman" w:eastAsia="仿宋_GB2312" w:cs="Times New Roman"/>
                <w:bCs/>
                <w:kern w:val="2"/>
                <w:sz w:val="22"/>
                <w:szCs w:val="22"/>
                <w:highlight w:val="none"/>
                <w:u w:val="single"/>
                <w:lang w:val="en-US" w:eastAsia="zh-CN"/>
              </w:rPr>
              <w:t>28</w:t>
            </w:r>
            <w:r>
              <w:rPr>
                <w:rFonts w:ascii="Times New Roman" w:hAnsi="Times New Roman" w:eastAsia="仿宋_GB2312" w:cs="Times New Roman"/>
                <w:bCs/>
                <w:kern w:val="2"/>
                <w:sz w:val="22"/>
                <w:szCs w:val="22"/>
                <w:highlight w:val="none"/>
              </w:rPr>
              <w:t>日</w:t>
            </w:r>
            <w:r>
              <w:rPr>
                <w:rFonts w:hint="eastAsia" w:ascii="Times New Roman" w:hAnsi="Times New Roman" w:eastAsia="仿宋_GB2312" w:cs="Times New Roman"/>
                <w:bCs/>
                <w:kern w:val="2"/>
                <w:sz w:val="22"/>
                <w:szCs w:val="22"/>
                <w:highlight w:val="none"/>
                <w:u w:val="single"/>
              </w:rPr>
              <w:t>上午</w:t>
            </w:r>
            <w:r>
              <w:rPr>
                <w:rFonts w:ascii="Times New Roman" w:hAnsi="Times New Roman" w:eastAsia="仿宋_GB2312" w:cs="Times New Roman"/>
                <w:bCs/>
                <w:kern w:val="2"/>
                <w:sz w:val="22"/>
                <w:szCs w:val="22"/>
                <w:highlight w:val="none"/>
                <w:u w:val="single"/>
              </w:rPr>
              <w:t>10点。</w:t>
            </w:r>
          </w:p>
          <w:p w14:paraId="20BF5ED1">
            <w:pPr>
              <w:adjustRightInd w:val="0"/>
              <w:snapToGrid w:val="0"/>
              <w:spacing w:line="288" w:lineRule="auto"/>
              <w:rPr>
                <w:rFonts w:ascii="Times New Roman" w:hAnsi="Times New Roman" w:eastAsia="仿宋_GB2312" w:cs="Times New Roman"/>
                <w:bCs/>
                <w:kern w:val="2"/>
                <w:sz w:val="22"/>
                <w:szCs w:val="22"/>
              </w:rPr>
            </w:pPr>
            <w:r>
              <w:rPr>
                <w:rFonts w:ascii="Times New Roman" w:hAnsi="Times New Roman" w:eastAsia="仿宋_GB2312" w:cs="Times New Roman"/>
                <w:bCs/>
                <w:sz w:val="22"/>
                <w:szCs w:val="22"/>
              </w:rPr>
              <w:t>（2）形式：投标</w:t>
            </w:r>
            <w:r>
              <w:rPr>
                <w:rFonts w:hint="eastAsia" w:ascii="Times New Roman" w:hAnsi="Times New Roman" w:eastAsia="仿宋_GB2312" w:cs="Times New Roman"/>
                <w:bCs/>
                <w:sz w:val="22"/>
                <w:szCs w:val="22"/>
              </w:rPr>
              <w:t>人</w:t>
            </w:r>
            <w:r>
              <w:rPr>
                <w:rFonts w:ascii="Times New Roman" w:hAnsi="Times New Roman" w:eastAsia="仿宋_GB2312" w:cs="Times New Roman"/>
                <w:bCs/>
                <w:sz w:val="22"/>
                <w:szCs w:val="22"/>
              </w:rPr>
              <w:t>通过电子邮件提交或书面递交至采购人联系人处，如对采购文件有实质性澄清、修改，采购人将通过邮箱统一回复所有投标人。</w:t>
            </w:r>
          </w:p>
        </w:tc>
      </w:tr>
      <w:tr w14:paraId="4807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27645337">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4</w:t>
            </w:r>
          </w:p>
        </w:tc>
        <w:tc>
          <w:tcPr>
            <w:tcW w:w="1060" w:type="pct"/>
            <w:vAlign w:val="center"/>
          </w:tcPr>
          <w:p w14:paraId="4ED933CE">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b w:val="0"/>
                <w:sz w:val="22"/>
                <w:szCs w:val="22"/>
              </w:rPr>
            </w:pPr>
            <w:r>
              <w:rPr>
                <w:rFonts w:ascii="Times New Roman" w:hAnsi="Times New Roman" w:eastAsia="仿宋_GB2312" w:cs="Times New Roman"/>
                <w:b w:val="0"/>
                <w:sz w:val="22"/>
                <w:szCs w:val="22"/>
              </w:rPr>
              <w:t>投标文件有效期</w:t>
            </w:r>
          </w:p>
        </w:tc>
        <w:tc>
          <w:tcPr>
            <w:tcW w:w="3484" w:type="pct"/>
            <w:vAlign w:val="center"/>
          </w:tcPr>
          <w:p w14:paraId="7DA542F8">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b w:val="0"/>
                <w:kern w:val="2"/>
                <w:sz w:val="22"/>
                <w:szCs w:val="22"/>
              </w:rPr>
            </w:pPr>
            <w:r>
              <w:rPr>
                <w:rFonts w:ascii="Times New Roman" w:hAnsi="Times New Roman" w:eastAsia="仿宋_GB2312" w:cs="Times New Roman"/>
                <w:b w:val="0"/>
                <w:sz w:val="22"/>
                <w:szCs w:val="22"/>
                <w:u w:val="single"/>
              </w:rPr>
              <w:t xml:space="preserve">  60  </w:t>
            </w:r>
            <w:r>
              <w:rPr>
                <w:rFonts w:ascii="Times New Roman" w:hAnsi="Times New Roman" w:eastAsia="仿宋_GB2312" w:cs="Times New Roman"/>
                <w:b w:val="0"/>
                <w:sz w:val="22"/>
                <w:szCs w:val="22"/>
              </w:rPr>
              <w:t>日历天</w:t>
            </w:r>
          </w:p>
        </w:tc>
      </w:tr>
      <w:tr w14:paraId="2A23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53C3780B">
            <w:pPr>
              <w:pStyle w:val="70"/>
              <w:pBdr>
                <w:bottom w:val="none" w:color="auto" w:sz="0" w:space="0"/>
              </w:pBdr>
              <w:tabs>
                <w:tab w:val="clear" w:pos="4153"/>
                <w:tab w:val="clear" w:pos="8306"/>
              </w:tabs>
              <w:snapToGrid w:val="0"/>
              <w:spacing w:line="240"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5</w:t>
            </w:r>
          </w:p>
        </w:tc>
        <w:tc>
          <w:tcPr>
            <w:tcW w:w="1060" w:type="pct"/>
            <w:vAlign w:val="center"/>
          </w:tcPr>
          <w:p w14:paraId="0CE12AA5">
            <w:pPr>
              <w:pStyle w:val="69"/>
              <w:widowControl w:val="0"/>
              <w:adjustRightInd w:val="0"/>
              <w:snapToGrid w:val="0"/>
              <w:spacing w:before="0" w:beforeAutospacing="0" w:after="0" w:afterAutospacing="0"/>
              <w:jc w:val="left"/>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现场踏勘</w:t>
            </w:r>
          </w:p>
        </w:tc>
        <w:tc>
          <w:tcPr>
            <w:tcW w:w="3484" w:type="pct"/>
            <w:vAlign w:val="center"/>
          </w:tcPr>
          <w:p w14:paraId="352DBDF4">
            <w:pPr>
              <w:adjustRightInd w:val="0"/>
              <w:snapToGrid w:val="0"/>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☑自行踏勘</w:t>
            </w:r>
          </w:p>
          <w:p w14:paraId="36DD1474">
            <w:pPr>
              <w:adjustRightInd w:val="0"/>
              <w:snapToGrid w:val="0"/>
              <w:spacing w:line="288" w:lineRule="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现场踏勘联系人及联系电话：同第一章采购公告中5.1条采购人联系人</w:t>
            </w:r>
          </w:p>
          <w:p w14:paraId="5A6685AC">
            <w:pPr>
              <w:adjustRightInd w:val="0"/>
              <w:snapToGrid w:val="0"/>
              <w:rPr>
                <w:rFonts w:ascii="Times New Roman" w:hAnsi="Times New Roman" w:eastAsia="仿宋_GB2312" w:cs="Times New Roman"/>
                <w:sz w:val="22"/>
                <w:szCs w:val="22"/>
              </w:rPr>
            </w:pPr>
            <w:r>
              <w:rPr>
                <w:rFonts w:ascii="Times New Roman" w:hAnsi="Times New Roman" w:eastAsia="仿宋_GB2312" w:cs="Times New Roman"/>
                <w:bCs/>
                <w:kern w:val="2"/>
                <w:sz w:val="22"/>
                <w:szCs w:val="22"/>
              </w:rPr>
              <w:t>投标人应充分踏勘现场以了解项目位置、情况及任何其他足以影响报价的情况。</w:t>
            </w:r>
          </w:p>
        </w:tc>
      </w:tr>
      <w:tr w14:paraId="0A32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1CF7C7A4">
            <w:pPr>
              <w:pStyle w:val="70"/>
              <w:pBdr>
                <w:bottom w:val="none" w:color="auto" w:sz="0" w:space="0"/>
              </w:pBdr>
              <w:tabs>
                <w:tab w:val="clear" w:pos="4153"/>
                <w:tab w:val="clear" w:pos="8306"/>
              </w:tabs>
              <w:snapToGrid w:val="0"/>
              <w:spacing w:line="360"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6</w:t>
            </w:r>
          </w:p>
        </w:tc>
        <w:tc>
          <w:tcPr>
            <w:tcW w:w="1060" w:type="pct"/>
            <w:vAlign w:val="center"/>
          </w:tcPr>
          <w:p w14:paraId="68B2A2E9">
            <w:pPr>
              <w:pStyle w:val="70"/>
              <w:pBdr>
                <w:bottom w:val="none" w:color="auto" w:sz="0" w:space="0"/>
              </w:pBdr>
              <w:tabs>
                <w:tab w:val="clear" w:pos="4153"/>
                <w:tab w:val="clear" w:pos="8306"/>
              </w:tabs>
              <w:snapToGrid w:val="0"/>
              <w:spacing w:line="240" w:lineRule="auto"/>
              <w:jc w:val="left"/>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关于联合体参加采购的相关约定</w:t>
            </w:r>
          </w:p>
        </w:tc>
        <w:tc>
          <w:tcPr>
            <w:tcW w:w="3484" w:type="pct"/>
            <w:vAlign w:val="center"/>
          </w:tcPr>
          <w:p w14:paraId="2820B7A9">
            <w:pPr>
              <w:pStyle w:val="69"/>
              <w:widowControl w:val="0"/>
              <w:adjustRightInd w:val="0"/>
              <w:snapToGrid w:val="0"/>
              <w:spacing w:before="0" w:beforeAutospacing="0" w:after="0" w:afterAutospacing="0" w:line="360" w:lineRule="auto"/>
              <w:jc w:val="both"/>
              <w:rPr>
                <w:rFonts w:ascii="Times New Roman" w:hAnsi="Times New Roman" w:eastAsia="仿宋_GB2312" w:cs="Times New Roman"/>
                <w:sz w:val="22"/>
                <w:szCs w:val="22"/>
              </w:rPr>
            </w:pPr>
            <w:r>
              <w:rPr>
                <w:rFonts w:ascii="Times New Roman" w:hAnsi="Times New Roman" w:eastAsia="仿宋_GB2312" w:cs="Times New Roman"/>
                <w:b w:val="0"/>
                <w:sz w:val="22"/>
                <w:szCs w:val="22"/>
              </w:rPr>
              <w:t>本项目不接受联合体投标。</w:t>
            </w:r>
          </w:p>
        </w:tc>
      </w:tr>
      <w:tr w14:paraId="3271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5361837F">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7</w:t>
            </w:r>
          </w:p>
        </w:tc>
        <w:tc>
          <w:tcPr>
            <w:tcW w:w="1060" w:type="pct"/>
            <w:vAlign w:val="center"/>
          </w:tcPr>
          <w:p w14:paraId="5EFE7826">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hint="eastAsia" w:ascii="Times New Roman" w:hAnsi="Times New Roman" w:eastAsia="仿宋_GB2312" w:cs="Times New Roman"/>
                <w:bCs/>
                <w:kern w:val="2"/>
                <w:sz w:val="22"/>
                <w:szCs w:val="22"/>
              </w:rPr>
              <w:t>投标人资格</w:t>
            </w:r>
            <w:r>
              <w:rPr>
                <w:rFonts w:ascii="Times New Roman" w:hAnsi="Times New Roman" w:eastAsia="仿宋_GB2312" w:cs="Times New Roman"/>
                <w:bCs/>
                <w:kern w:val="2"/>
                <w:sz w:val="22"/>
                <w:szCs w:val="22"/>
              </w:rPr>
              <w:t>业绩要求</w:t>
            </w:r>
          </w:p>
        </w:tc>
        <w:tc>
          <w:tcPr>
            <w:tcW w:w="3484" w:type="pct"/>
            <w:vAlign w:val="center"/>
          </w:tcPr>
          <w:p w14:paraId="635441EA">
            <w:pPr>
              <w:adjustRightInd w:val="0"/>
              <w:snapToGrid w:val="0"/>
              <w:spacing w:line="324" w:lineRule="auto"/>
              <w:rPr>
                <w:rFonts w:ascii="Times New Roman" w:hAnsi="Times New Roman" w:eastAsia="仿宋_GB2312" w:cs="Times New Roman"/>
                <w:sz w:val="22"/>
                <w:szCs w:val="22"/>
              </w:rPr>
            </w:pPr>
            <w:r>
              <w:rPr>
                <w:rFonts w:ascii="Times New Roman" w:hAnsi="Times New Roman" w:eastAsia="仿宋_GB2312" w:cs="Times New Roman"/>
                <w:sz w:val="22"/>
                <w:szCs w:val="22"/>
              </w:rPr>
              <w:t>投标人应按采购文件第六章“投标文件格式”中“七、投标</w:t>
            </w:r>
            <w:r>
              <w:rPr>
                <w:rFonts w:hint="eastAsia" w:ascii="Times New Roman" w:hAnsi="Times New Roman" w:eastAsia="仿宋_GB2312" w:cs="Times New Roman"/>
                <w:sz w:val="22"/>
                <w:szCs w:val="22"/>
              </w:rPr>
              <w:t>人资格业绩</w:t>
            </w:r>
            <w:r>
              <w:rPr>
                <w:rFonts w:ascii="Times New Roman" w:hAnsi="Times New Roman" w:eastAsia="仿宋_GB2312" w:cs="Times New Roman"/>
                <w:sz w:val="22"/>
                <w:szCs w:val="22"/>
              </w:rPr>
              <w:t>”提供相应业绩材料</w:t>
            </w:r>
          </w:p>
        </w:tc>
      </w:tr>
      <w:tr w14:paraId="2B13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496F7641">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hint="eastAsia" w:ascii="Times New Roman" w:hAnsi="Times New Roman" w:eastAsia="仿宋_GB2312" w:cs="Times New Roman"/>
                <w:bCs/>
                <w:kern w:val="2"/>
                <w:sz w:val="22"/>
                <w:szCs w:val="22"/>
              </w:rPr>
              <w:t>8</w:t>
            </w:r>
          </w:p>
        </w:tc>
        <w:tc>
          <w:tcPr>
            <w:tcW w:w="1060" w:type="pct"/>
            <w:vAlign w:val="center"/>
          </w:tcPr>
          <w:p w14:paraId="541867BD">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投标文件要求</w:t>
            </w:r>
          </w:p>
        </w:tc>
        <w:tc>
          <w:tcPr>
            <w:tcW w:w="3484" w:type="pct"/>
            <w:vAlign w:val="center"/>
          </w:tcPr>
          <w:p w14:paraId="4750AC7B">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Cs w:val="0"/>
                <w:sz w:val="22"/>
                <w:szCs w:val="22"/>
              </w:rPr>
            </w:pPr>
            <w:r>
              <w:rPr>
                <w:rFonts w:ascii="Times New Roman" w:hAnsi="Times New Roman" w:eastAsia="仿宋_GB2312" w:cs="Times New Roman"/>
                <w:bCs w:val="0"/>
                <w:sz w:val="22"/>
                <w:szCs w:val="22"/>
              </w:rPr>
              <w:t>1.</w:t>
            </w:r>
            <w:r>
              <w:rPr>
                <w:rFonts w:hint="eastAsia" w:ascii="Times New Roman" w:hAnsi="Times New Roman" w:eastAsia="仿宋_GB2312" w:cs="Times New Roman"/>
                <w:bCs w:val="0"/>
                <w:sz w:val="22"/>
                <w:szCs w:val="22"/>
              </w:rPr>
              <w:t>纸质响应文件：投标文件必须为书面文件。</w:t>
            </w:r>
          </w:p>
          <w:p w14:paraId="7CF5B6F5">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Cs w:val="0"/>
                <w:sz w:val="22"/>
                <w:szCs w:val="22"/>
              </w:rPr>
            </w:pPr>
            <w:r>
              <w:rPr>
                <w:rFonts w:ascii="Times New Roman" w:hAnsi="Times New Roman" w:eastAsia="仿宋_GB2312" w:cs="Times New Roman"/>
                <w:bCs w:val="0"/>
                <w:sz w:val="22"/>
                <w:szCs w:val="22"/>
              </w:rPr>
              <w:t>2.投标人应按第六章“投标文件格式”编写，其中投标文件应一正一副胶装密封提交，（投标人应在投标文件正本用印后扫描电子版储存于U盘内，密封于封套内一同提交）封套应注明项目名称、投标人单位名称等信息并加盖投标人公章。</w:t>
            </w:r>
          </w:p>
          <w:p w14:paraId="7978D1C2">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Cs w:val="0"/>
                <w:sz w:val="22"/>
                <w:szCs w:val="22"/>
              </w:rPr>
            </w:pPr>
            <w:r>
              <w:rPr>
                <w:rFonts w:ascii="Times New Roman" w:hAnsi="Times New Roman" w:eastAsia="仿宋_GB2312" w:cs="Times New Roman"/>
                <w:bCs w:val="0"/>
                <w:sz w:val="22"/>
                <w:szCs w:val="22"/>
              </w:rPr>
              <w:t>投标文件正、副本内容应一致，当正、副本不一致时，以正本为准；当电子版投标文件与纸质版投标文件不一致时，以纸质版为准。</w:t>
            </w:r>
          </w:p>
        </w:tc>
      </w:tr>
      <w:tr w14:paraId="67B0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3602ED77">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hint="eastAsia" w:ascii="Times New Roman" w:hAnsi="Times New Roman" w:eastAsia="仿宋_GB2312" w:cs="Times New Roman"/>
                <w:bCs/>
                <w:kern w:val="2"/>
                <w:sz w:val="22"/>
                <w:szCs w:val="22"/>
              </w:rPr>
              <w:t>9</w:t>
            </w:r>
          </w:p>
        </w:tc>
        <w:tc>
          <w:tcPr>
            <w:tcW w:w="1060" w:type="pct"/>
            <w:vAlign w:val="center"/>
          </w:tcPr>
          <w:p w14:paraId="295CAE12">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确定成交候选人和成交人</w:t>
            </w:r>
          </w:p>
        </w:tc>
        <w:tc>
          <w:tcPr>
            <w:tcW w:w="3484" w:type="pct"/>
            <w:vAlign w:val="center"/>
          </w:tcPr>
          <w:p w14:paraId="638EB916">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 w:val="0"/>
                <w:sz w:val="22"/>
                <w:szCs w:val="22"/>
                <w:u w:val="single"/>
              </w:rPr>
            </w:pPr>
            <w:r>
              <w:rPr>
                <w:rFonts w:ascii="Times New Roman" w:hAnsi="Times New Roman" w:eastAsia="仿宋_GB2312" w:cs="Times New Roman"/>
                <w:b w:val="0"/>
                <w:sz w:val="22"/>
                <w:szCs w:val="22"/>
              </w:rPr>
              <w:t>评审小组推荐成交候选人的数量：</w:t>
            </w:r>
            <w:r>
              <w:rPr>
                <w:rFonts w:ascii="Times New Roman" w:hAnsi="Times New Roman" w:eastAsia="仿宋_GB2312" w:cs="Times New Roman"/>
                <w:b w:val="0"/>
                <w:sz w:val="22"/>
                <w:szCs w:val="22"/>
                <w:u w:val="single"/>
              </w:rPr>
              <w:t>1家</w:t>
            </w:r>
          </w:p>
          <w:p w14:paraId="755F64F2">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 w:val="0"/>
                <w:sz w:val="22"/>
                <w:szCs w:val="22"/>
                <w:u w:val="single"/>
              </w:rPr>
            </w:pPr>
            <w:r>
              <w:rPr>
                <w:rFonts w:ascii="Times New Roman" w:hAnsi="Times New Roman" w:eastAsia="仿宋_GB2312" w:cs="Times New Roman"/>
                <w:b w:val="0"/>
                <w:sz w:val="22"/>
                <w:szCs w:val="22"/>
                <w:u w:val="single"/>
              </w:rPr>
              <w:t>确定成交人：</w:t>
            </w:r>
            <w:r>
              <w:rPr>
                <w:rFonts w:ascii="Times New Roman" w:hAnsi="Times New Roman" w:eastAsia="仿宋_GB2312" w:cs="Times New Roman"/>
                <w:b w:val="0"/>
                <w:sz w:val="22"/>
                <w:szCs w:val="22"/>
                <w:u w:val="single"/>
              </w:rPr>
              <w:sym w:font="Wingdings 2" w:char="0052"/>
            </w:r>
            <w:r>
              <w:rPr>
                <w:rFonts w:ascii="Times New Roman" w:hAnsi="Times New Roman" w:eastAsia="仿宋_GB2312" w:cs="Times New Roman"/>
                <w:b w:val="0"/>
                <w:sz w:val="22"/>
                <w:szCs w:val="22"/>
                <w:u w:val="single"/>
              </w:rPr>
              <w:t>采购人确定</w:t>
            </w:r>
          </w:p>
        </w:tc>
      </w:tr>
      <w:tr w14:paraId="772B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78CEF66C">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0</w:t>
            </w:r>
          </w:p>
        </w:tc>
        <w:tc>
          <w:tcPr>
            <w:tcW w:w="1060" w:type="pct"/>
            <w:vAlign w:val="center"/>
          </w:tcPr>
          <w:p w14:paraId="36D09501">
            <w:pPr>
              <w:pStyle w:val="70"/>
              <w:pBdr>
                <w:bottom w:val="none" w:color="auto" w:sz="0" w:space="0"/>
              </w:pBdr>
              <w:tabs>
                <w:tab w:val="clear" w:pos="4153"/>
                <w:tab w:val="clear" w:pos="8306"/>
              </w:tabs>
              <w:snapToGrid w:val="0"/>
              <w:spacing w:line="324"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成交通知书发出的形式</w:t>
            </w:r>
          </w:p>
        </w:tc>
        <w:tc>
          <w:tcPr>
            <w:tcW w:w="3484" w:type="pct"/>
            <w:vAlign w:val="center"/>
          </w:tcPr>
          <w:p w14:paraId="7AF1264B">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 w:val="0"/>
                <w:sz w:val="22"/>
                <w:szCs w:val="22"/>
              </w:rPr>
            </w:pPr>
            <w:r>
              <w:rPr>
                <w:rFonts w:ascii="Times New Roman" w:hAnsi="Times New Roman" w:eastAsia="仿宋_GB2312" w:cs="Times New Roman"/>
                <w:b w:val="0"/>
                <w:sz w:val="22"/>
                <w:szCs w:val="22"/>
              </w:rPr>
              <w:sym w:font="Wingdings 2" w:char="0052"/>
            </w:r>
            <w:r>
              <w:rPr>
                <w:rFonts w:ascii="Times New Roman" w:hAnsi="Times New Roman" w:eastAsia="仿宋_GB2312" w:cs="Times New Roman"/>
                <w:b w:val="0"/>
                <w:sz w:val="22"/>
                <w:szCs w:val="22"/>
              </w:rPr>
              <w:t xml:space="preserve">书面     </w:t>
            </w:r>
            <w:r>
              <w:rPr>
                <w:rFonts w:ascii="Times New Roman" w:hAnsi="Times New Roman" w:eastAsia="仿宋_GB2312" w:cs="Times New Roman"/>
                <w:b w:val="0"/>
                <w:sz w:val="22"/>
                <w:szCs w:val="22"/>
              </w:rPr>
              <w:sym w:font="Wingdings 2" w:char="00A3"/>
            </w:r>
            <w:r>
              <w:rPr>
                <w:rFonts w:ascii="Times New Roman" w:hAnsi="Times New Roman" w:eastAsia="仿宋_GB2312" w:cs="Times New Roman"/>
                <w:b w:val="0"/>
                <w:sz w:val="22"/>
                <w:szCs w:val="22"/>
              </w:rPr>
              <w:t>数据电文（邮件发送）</w:t>
            </w:r>
          </w:p>
          <w:p w14:paraId="105710C6">
            <w:pPr>
              <w:pStyle w:val="69"/>
              <w:widowControl w:val="0"/>
              <w:adjustRightInd w:val="0"/>
              <w:snapToGrid w:val="0"/>
              <w:spacing w:before="0" w:beforeAutospacing="0" w:after="0" w:afterAutospacing="0" w:line="324" w:lineRule="auto"/>
              <w:jc w:val="both"/>
              <w:rPr>
                <w:rFonts w:ascii="Times New Roman" w:hAnsi="Times New Roman" w:eastAsia="仿宋_GB2312" w:cs="Times New Roman"/>
                <w:b w:val="0"/>
                <w:sz w:val="22"/>
                <w:szCs w:val="22"/>
              </w:rPr>
            </w:pPr>
            <w:r>
              <w:rPr>
                <w:rFonts w:ascii="Times New Roman" w:hAnsi="Times New Roman" w:eastAsia="仿宋_GB2312" w:cs="Times New Roman"/>
                <w:b w:val="0"/>
                <w:sz w:val="22"/>
                <w:szCs w:val="22"/>
              </w:rPr>
              <w:t>特别提醒：本项目成交结果公示期满后，向成交人发放成交通知书。</w:t>
            </w:r>
          </w:p>
        </w:tc>
      </w:tr>
      <w:tr w14:paraId="63AF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4CFA8F25">
            <w:pPr>
              <w:pStyle w:val="70"/>
              <w:pBdr>
                <w:bottom w:val="none" w:color="auto" w:sz="0" w:space="0"/>
              </w:pBdr>
              <w:tabs>
                <w:tab w:val="clear" w:pos="4153"/>
                <w:tab w:val="clear" w:pos="8306"/>
              </w:tabs>
              <w:snapToGrid w:val="0"/>
              <w:spacing w:line="312"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1</w:t>
            </w:r>
          </w:p>
        </w:tc>
        <w:tc>
          <w:tcPr>
            <w:tcW w:w="1060" w:type="pct"/>
            <w:vAlign w:val="center"/>
          </w:tcPr>
          <w:p w14:paraId="43525F2D">
            <w:pPr>
              <w:pStyle w:val="70"/>
              <w:pBdr>
                <w:bottom w:val="none" w:color="auto" w:sz="0" w:space="0"/>
              </w:pBdr>
              <w:tabs>
                <w:tab w:val="clear" w:pos="4153"/>
                <w:tab w:val="clear" w:pos="8306"/>
              </w:tabs>
              <w:snapToGrid w:val="0"/>
              <w:spacing w:line="312"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成交结果公示</w:t>
            </w:r>
          </w:p>
        </w:tc>
        <w:tc>
          <w:tcPr>
            <w:tcW w:w="3484" w:type="pct"/>
            <w:vAlign w:val="center"/>
          </w:tcPr>
          <w:p w14:paraId="4A1A07EE">
            <w:pPr>
              <w:pStyle w:val="69"/>
              <w:widowControl w:val="0"/>
              <w:adjustRightInd w:val="0"/>
              <w:snapToGrid w:val="0"/>
              <w:spacing w:before="0" w:beforeAutospacing="0" w:after="0" w:afterAutospacing="0" w:line="312" w:lineRule="auto"/>
              <w:jc w:val="both"/>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投标人应自行关注官网（https://www.xtkg.com/）“信息公开”栏发布的成交结果公示</w:t>
            </w:r>
            <w:r>
              <w:rPr>
                <w:rFonts w:hint="eastAsia" w:ascii="Times New Roman" w:hAnsi="Times New Roman" w:eastAsia="仿宋_GB2312" w:cs="Times New Roman"/>
                <w:b w:val="0"/>
                <w:bCs w:val="0"/>
                <w:sz w:val="22"/>
                <w:szCs w:val="22"/>
              </w:rPr>
              <w:t>，或关注安徽公共资源交易集团官方网站（</w:t>
            </w:r>
            <w:r>
              <w:fldChar w:fldCharType="begin"/>
            </w:r>
            <w:r>
              <w:instrText xml:space="preserve"> HYPERLINK "https://www.ahggzyjt.com/" </w:instrText>
            </w:r>
            <w:r>
              <w:fldChar w:fldCharType="separate"/>
            </w:r>
            <w:r>
              <w:rPr>
                <w:rFonts w:hint="eastAsia" w:ascii="Times New Roman" w:hAnsi="Times New Roman" w:eastAsia="仿宋_GB2312" w:cs="Times New Roman"/>
                <w:b w:val="0"/>
                <w:bCs w:val="0"/>
                <w:sz w:val="22"/>
                <w:szCs w:val="22"/>
              </w:rPr>
              <w:t>https://www.ahggzyjt.com/</w:t>
            </w:r>
            <w:r>
              <w:rPr>
                <w:rFonts w:hint="eastAsia" w:ascii="Times New Roman" w:hAnsi="Times New Roman" w:eastAsia="仿宋_GB2312" w:cs="Times New Roman"/>
                <w:b w:val="0"/>
                <w:bCs w:val="0"/>
                <w:sz w:val="22"/>
                <w:szCs w:val="22"/>
              </w:rPr>
              <w:fldChar w:fldCharType="end"/>
            </w:r>
            <w:r>
              <w:rPr>
                <w:rFonts w:hint="eastAsia" w:ascii="Times New Roman" w:hAnsi="Times New Roman" w:eastAsia="仿宋_GB2312" w:cs="Times New Roman"/>
                <w:b w:val="0"/>
                <w:bCs w:val="0"/>
                <w:sz w:val="22"/>
                <w:szCs w:val="22"/>
              </w:rPr>
              <w:t>）“合肥市属企业采购信息发布平台”发布的候选人公示及结果公示</w:t>
            </w:r>
            <w:r>
              <w:rPr>
                <w:rFonts w:ascii="Times New Roman" w:hAnsi="Times New Roman" w:eastAsia="仿宋_GB2312" w:cs="Times New Roman"/>
                <w:b w:val="0"/>
                <w:bCs w:val="0"/>
                <w:sz w:val="22"/>
                <w:szCs w:val="22"/>
              </w:rPr>
              <w:t>。注：采购人对未成交的投标人不做未成交原因的解释。</w:t>
            </w:r>
          </w:p>
        </w:tc>
      </w:tr>
      <w:tr w14:paraId="4C1A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4E8607A9">
            <w:pPr>
              <w:pStyle w:val="70"/>
              <w:pBdr>
                <w:bottom w:val="none" w:color="auto" w:sz="0" w:space="0"/>
              </w:pBdr>
              <w:tabs>
                <w:tab w:val="clear" w:pos="4153"/>
                <w:tab w:val="clear" w:pos="8306"/>
              </w:tabs>
              <w:snapToGrid w:val="0"/>
              <w:spacing w:line="312"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2</w:t>
            </w:r>
          </w:p>
        </w:tc>
        <w:tc>
          <w:tcPr>
            <w:tcW w:w="1060" w:type="pct"/>
            <w:vAlign w:val="center"/>
          </w:tcPr>
          <w:p w14:paraId="06E0BF6E">
            <w:pPr>
              <w:pStyle w:val="70"/>
              <w:pBdr>
                <w:bottom w:val="none" w:color="auto" w:sz="0" w:space="0"/>
              </w:pBdr>
              <w:tabs>
                <w:tab w:val="clear" w:pos="4153"/>
                <w:tab w:val="clear" w:pos="8306"/>
              </w:tabs>
              <w:snapToGrid w:val="0"/>
              <w:spacing w:line="312"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履约保证金</w:t>
            </w:r>
          </w:p>
        </w:tc>
        <w:tc>
          <w:tcPr>
            <w:tcW w:w="3484" w:type="pct"/>
          </w:tcPr>
          <w:p w14:paraId="771C9B0D">
            <w:pPr>
              <w:adjustRightInd w:val="0"/>
              <w:snapToGrid w:val="0"/>
              <w:spacing w:line="312" w:lineRule="auto"/>
              <w:rPr>
                <w:rFonts w:ascii="Times New Roman" w:hAnsi="Times New Roman" w:eastAsia="仿宋_GB2312" w:cs="Times New Roman"/>
                <w:bCs/>
                <w:snapToGrid w:val="0"/>
                <w:sz w:val="22"/>
                <w:szCs w:val="22"/>
              </w:rPr>
            </w:pPr>
            <w:r>
              <w:rPr>
                <w:rFonts w:ascii="Times New Roman" w:hAnsi="Times New Roman" w:eastAsia="仿宋_GB2312" w:cs="Times New Roman"/>
                <w:bCs/>
                <w:snapToGrid w:val="0"/>
                <w:sz w:val="22"/>
                <w:szCs w:val="22"/>
              </w:rPr>
              <w:t>（1）金额：</w:t>
            </w:r>
            <w:r>
              <w:rPr>
                <w:rFonts w:ascii="Times New Roman" w:hAnsi="Times New Roman" w:eastAsia="仿宋_GB2312" w:cs="Times New Roman"/>
                <w:b/>
                <w:snapToGrid w:val="0"/>
                <w:sz w:val="22"/>
                <w:szCs w:val="22"/>
              </w:rPr>
              <w:t>本项目免收</w:t>
            </w:r>
            <w:r>
              <w:rPr>
                <w:rFonts w:ascii="Times New Roman" w:hAnsi="Times New Roman" w:eastAsia="仿宋_GB2312" w:cs="Times New Roman"/>
                <w:bCs/>
                <w:kern w:val="2"/>
                <w:sz w:val="22"/>
                <w:szCs w:val="22"/>
              </w:rPr>
              <w:t>。</w:t>
            </w:r>
          </w:p>
          <w:p w14:paraId="1F75357D">
            <w:pPr>
              <w:adjustRightInd w:val="0"/>
              <w:snapToGrid w:val="0"/>
              <w:spacing w:line="312" w:lineRule="auto"/>
              <w:rPr>
                <w:rFonts w:ascii="Times New Roman" w:hAnsi="Times New Roman" w:eastAsia="仿宋_GB2312" w:cs="Times New Roman"/>
                <w:sz w:val="22"/>
                <w:szCs w:val="22"/>
              </w:rPr>
            </w:pPr>
            <w:r>
              <w:rPr>
                <w:rFonts w:ascii="Times New Roman" w:hAnsi="Times New Roman" w:eastAsia="仿宋_GB2312" w:cs="Times New Roman"/>
                <w:bCs/>
                <w:snapToGrid w:val="0"/>
                <w:sz w:val="22"/>
                <w:szCs w:val="22"/>
              </w:rPr>
              <w:t>（2）缴纳形式</w:t>
            </w:r>
            <w:r>
              <w:rPr>
                <w:rFonts w:ascii="Times New Roman" w:hAnsi="Times New Roman" w:eastAsia="仿宋_GB2312" w:cs="Times New Roman"/>
                <w:sz w:val="22"/>
                <w:szCs w:val="22"/>
              </w:rPr>
              <w:t>：</w:t>
            </w:r>
            <w:r>
              <w:rPr>
                <w:rFonts w:ascii="Times New Roman" w:hAnsi="Times New Roman" w:eastAsia="仿宋_GB2312" w:cs="Times New Roman"/>
                <w:sz w:val="22"/>
                <w:szCs w:val="22"/>
              </w:rPr>
              <w:sym w:font="Wingdings 2" w:char="00A3"/>
            </w:r>
            <w:r>
              <w:rPr>
                <w:rFonts w:ascii="Times New Roman" w:hAnsi="Times New Roman" w:eastAsia="仿宋_GB2312" w:cs="Times New Roman"/>
                <w:sz w:val="22"/>
                <w:szCs w:val="22"/>
              </w:rPr>
              <w:t xml:space="preserve">银行转账  </w:t>
            </w:r>
            <w:r>
              <w:rPr>
                <w:rFonts w:ascii="Times New Roman" w:hAnsi="Times New Roman" w:eastAsia="仿宋_GB2312" w:cs="Times New Roman"/>
                <w:sz w:val="22"/>
                <w:szCs w:val="22"/>
              </w:rPr>
              <w:sym w:font="Wingdings 2" w:char="00A3"/>
            </w:r>
            <w:r>
              <w:rPr>
                <w:rFonts w:ascii="Times New Roman" w:hAnsi="Times New Roman" w:eastAsia="仿宋_GB2312" w:cs="Times New Roman"/>
                <w:sz w:val="22"/>
                <w:szCs w:val="22"/>
              </w:rPr>
              <w:t xml:space="preserve">银行电汇 </w:t>
            </w:r>
          </w:p>
          <w:p w14:paraId="6E91C84F">
            <w:pPr>
              <w:pStyle w:val="69"/>
              <w:widowControl w:val="0"/>
              <w:adjustRightInd w:val="0"/>
              <w:snapToGrid w:val="0"/>
              <w:spacing w:before="0" w:beforeAutospacing="0" w:after="0" w:afterAutospacing="0" w:line="312" w:lineRule="auto"/>
              <w:jc w:val="both"/>
              <w:rPr>
                <w:rFonts w:ascii="Times New Roman" w:hAnsi="Times New Roman" w:eastAsia="仿宋_GB2312" w:cs="Times New Roman"/>
                <w:b w:val="0"/>
                <w:bCs w:val="0"/>
                <w:sz w:val="22"/>
                <w:szCs w:val="22"/>
                <w:u w:val="single"/>
              </w:rPr>
            </w:pPr>
            <w:r>
              <w:rPr>
                <w:rFonts w:ascii="Times New Roman" w:hAnsi="Times New Roman" w:eastAsia="仿宋_GB2312" w:cs="Times New Roman"/>
                <w:b w:val="0"/>
                <w:bCs w:val="0"/>
                <w:sz w:val="22"/>
                <w:szCs w:val="22"/>
              </w:rPr>
              <w:t>（3）其他要求：</w:t>
            </w:r>
            <w:r>
              <w:rPr>
                <w:rFonts w:ascii="Times New Roman" w:hAnsi="Times New Roman" w:eastAsia="仿宋_GB2312" w:cs="Times New Roman"/>
                <w:b w:val="0"/>
                <w:bCs w:val="0"/>
                <w:sz w:val="22"/>
                <w:szCs w:val="22"/>
                <w:u w:val="single"/>
              </w:rPr>
              <w:t xml:space="preserve">   /   </w:t>
            </w:r>
          </w:p>
          <w:p w14:paraId="69BE7EF9">
            <w:pPr>
              <w:pStyle w:val="69"/>
              <w:widowControl w:val="0"/>
              <w:adjustRightInd w:val="0"/>
              <w:snapToGrid w:val="0"/>
              <w:spacing w:before="0" w:beforeAutospacing="0" w:after="0" w:afterAutospacing="0" w:line="312" w:lineRule="auto"/>
              <w:jc w:val="both"/>
              <w:rPr>
                <w:rFonts w:ascii="Times New Roman" w:hAnsi="Times New Roman" w:eastAsia="仿宋_GB2312" w:cs="Times New Roman"/>
                <w:b w:val="0"/>
                <w:bCs w:val="0"/>
                <w:sz w:val="22"/>
                <w:szCs w:val="22"/>
                <w:u w:val="single"/>
              </w:rPr>
            </w:pPr>
            <w:r>
              <w:rPr>
                <w:rFonts w:ascii="Times New Roman" w:hAnsi="Times New Roman" w:eastAsia="仿宋_GB2312" w:cs="Times New Roman"/>
                <w:b w:val="0"/>
                <w:bCs w:val="0"/>
                <w:sz w:val="22"/>
                <w:szCs w:val="22"/>
              </w:rPr>
              <w:t>（4）退还：合同约定服务期限届满，成交人无违约行为且完成全部合同义务，经甲方审查通过后三十日内一次性无息退还。</w:t>
            </w:r>
          </w:p>
        </w:tc>
      </w:tr>
      <w:tr w14:paraId="0D49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1FB62523">
            <w:pPr>
              <w:pStyle w:val="69"/>
              <w:widowControl w:val="0"/>
              <w:adjustRightInd w:val="0"/>
              <w:snapToGrid w:val="0"/>
              <w:spacing w:before="0" w:beforeAutospacing="0" w:after="0" w:afterAutospacing="0" w:line="288" w:lineRule="auto"/>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1</w:t>
            </w:r>
            <w:r>
              <w:rPr>
                <w:rFonts w:hint="eastAsia" w:ascii="Times New Roman" w:hAnsi="Times New Roman" w:eastAsia="仿宋_GB2312" w:cs="Times New Roman"/>
                <w:b w:val="0"/>
                <w:sz w:val="22"/>
                <w:szCs w:val="22"/>
              </w:rPr>
              <w:t>3</w:t>
            </w:r>
          </w:p>
        </w:tc>
        <w:tc>
          <w:tcPr>
            <w:tcW w:w="1060" w:type="pct"/>
            <w:vAlign w:val="center"/>
          </w:tcPr>
          <w:p w14:paraId="29BB7E51">
            <w:pPr>
              <w:adjustRightInd w:val="0"/>
              <w:snapToGrid w:val="0"/>
              <w:spacing w:line="288" w:lineRule="auto"/>
              <w:rPr>
                <w:rFonts w:ascii="Times New Roman" w:hAnsi="Times New Roman" w:eastAsia="仿宋_GB2312" w:cs="Times New Roman"/>
                <w:bCs/>
                <w:kern w:val="2"/>
                <w:sz w:val="22"/>
                <w:szCs w:val="22"/>
              </w:rPr>
            </w:pPr>
            <w:r>
              <w:rPr>
                <w:rFonts w:ascii="Times New Roman" w:hAnsi="Times New Roman" w:eastAsia="仿宋_GB2312" w:cs="Times New Roman"/>
                <w:kern w:val="2"/>
                <w:sz w:val="22"/>
                <w:szCs w:val="22"/>
              </w:rPr>
              <w:t>报价须知</w:t>
            </w:r>
          </w:p>
        </w:tc>
        <w:tc>
          <w:tcPr>
            <w:tcW w:w="3484" w:type="pct"/>
            <w:vAlign w:val="center"/>
          </w:tcPr>
          <w:p w14:paraId="18E9B1A9">
            <w:pPr>
              <w:adjustRightInd w:val="0"/>
              <w:snapToGrid w:val="0"/>
              <w:spacing w:line="288" w:lineRule="auto"/>
              <w:rPr>
                <w:rFonts w:ascii="Times New Roman" w:hAnsi="Times New Roman" w:eastAsia="仿宋_GB2312" w:cs="Times New Roman"/>
                <w:b/>
                <w:bCs/>
                <w:kern w:val="2"/>
                <w:sz w:val="22"/>
                <w:szCs w:val="22"/>
              </w:rPr>
            </w:pPr>
            <w:r>
              <w:rPr>
                <w:rFonts w:ascii="Times New Roman" w:hAnsi="Times New Roman" w:eastAsia="仿宋_GB2312" w:cs="Times New Roman"/>
                <w:kern w:val="2"/>
                <w:sz w:val="22"/>
                <w:szCs w:val="22"/>
              </w:rPr>
              <w:t>（1）</w:t>
            </w:r>
            <w:r>
              <w:rPr>
                <w:rFonts w:ascii="Times New Roman" w:hAnsi="Times New Roman" w:eastAsia="仿宋_GB2312" w:cs="Times New Roman"/>
                <w:b/>
                <w:bCs/>
                <w:kern w:val="2"/>
                <w:sz w:val="22"/>
                <w:szCs w:val="22"/>
              </w:rPr>
              <w:t>投标人的报价应为确保顺利完成本次采购全部工作内容的所有费用，包含但不限于办理甲方委托的法律服务事项过程中发生的调查取证费用、文印费用、邮寄费用、差旅费用以及企业利润、管理费、税金等工作所需的全部费用。</w:t>
            </w:r>
          </w:p>
          <w:p w14:paraId="585157C4">
            <w:pPr>
              <w:adjustRightInd w:val="0"/>
              <w:snapToGrid w:val="0"/>
              <w:spacing w:line="288" w:lineRule="auto"/>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（2）投标人投标报价</w:t>
            </w:r>
            <w:r>
              <w:rPr>
                <w:rFonts w:ascii="Times New Roman" w:hAnsi="Times New Roman" w:eastAsia="仿宋_GB2312" w:cs="Times New Roman"/>
                <w:b/>
                <w:bCs/>
                <w:kern w:val="2"/>
                <w:sz w:val="22"/>
                <w:szCs w:val="22"/>
              </w:rPr>
              <w:t>不得高于采购文件（公告）列明的采购预算（</w:t>
            </w:r>
            <w:r>
              <w:rPr>
                <w:rFonts w:hint="eastAsia" w:ascii="Times New Roman" w:hAnsi="Times New Roman" w:eastAsia="仿宋_GB2312" w:cs="Times New Roman"/>
                <w:b/>
                <w:bCs/>
                <w:kern w:val="2"/>
                <w:sz w:val="22"/>
                <w:szCs w:val="22"/>
              </w:rPr>
              <w:t>4.5</w:t>
            </w:r>
            <w:r>
              <w:rPr>
                <w:rFonts w:ascii="Times New Roman" w:hAnsi="Times New Roman" w:eastAsia="仿宋_GB2312" w:cs="Times New Roman"/>
                <w:b/>
                <w:bCs/>
                <w:kern w:val="2"/>
                <w:sz w:val="22"/>
                <w:szCs w:val="22"/>
              </w:rPr>
              <w:t>万元）</w:t>
            </w:r>
            <w:r>
              <w:rPr>
                <w:rFonts w:ascii="Times New Roman" w:hAnsi="Times New Roman" w:eastAsia="仿宋_GB2312" w:cs="Times New Roman"/>
                <w:kern w:val="2"/>
                <w:sz w:val="22"/>
                <w:szCs w:val="22"/>
              </w:rPr>
              <w:t>，否则其投标文件将被否决。</w:t>
            </w:r>
          </w:p>
          <w:p w14:paraId="43A0DCF5">
            <w:pPr>
              <w:adjustRightInd w:val="0"/>
              <w:snapToGrid w:val="0"/>
              <w:spacing w:line="288" w:lineRule="auto"/>
              <w:rPr>
                <w:rFonts w:ascii="Times New Roman" w:hAnsi="Times New Roman" w:eastAsia="仿宋_GB2312" w:cs="Times New Roman"/>
                <w:sz w:val="22"/>
                <w:szCs w:val="22"/>
              </w:rPr>
            </w:pPr>
            <w:r>
              <w:rPr>
                <w:rFonts w:ascii="Times New Roman" w:hAnsi="Times New Roman" w:eastAsia="仿宋_GB2312" w:cs="Times New Roman"/>
                <w:kern w:val="2"/>
                <w:sz w:val="22"/>
                <w:szCs w:val="22"/>
              </w:rPr>
              <w:t>（</w:t>
            </w:r>
            <w:r>
              <w:rPr>
                <w:rFonts w:hint="eastAsia" w:ascii="Times New Roman" w:hAnsi="Times New Roman" w:eastAsia="仿宋_GB2312" w:cs="Times New Roman"/>
                <w:kern w:val="2"/>
                <w:sz w:val="22"/>
                <w:szCs w:val="22"/>
              </w:rPr>
              <w:t>3</w:t>
            </w:r>
            <w:r>
              <w:rPr>
                <w:rFonts w:ascii="Times New Roman" w:hAnsi="Times New Roman" w:eastAsia="仿宋_GB2312" w:cs="Times New Roman"/>
                <w:kern w:val="2"/>
                <w:sz w:val="22"/>
                <w:szCs w:val="22"/>
              </w:rPr>
              <w:t>）本次报价</w:t>
            </w:r>
            <w:r>
              <w:rPr>
                <w:rFonts w:ascii="Times New Roman" w:hAnsi="Times New Roman" w:eastAsia="仿宋_GB2312" w:cs="Times New Roman"/>
                <w:b/>
                <w:bCs/>
                <w:kern w:val="2"/>
                <w:sz w:val="22"/>
                <w:szCs w:val="22"/>
              </w:rPr>
              <w:t>统一按照标准计税方式计算</w:t>
            </w:r>
            <w:r>
              <w:rPr>
                <w:rFonts w:ascii="Times New Roman" w:hAnsi="Times New Roman" w:eastAsia="仿宋_GB2312" w:cs="Times New Roman"/>
                <w:kern w:val="2"/>
                <w:sz w:val="22"/>
                <w:szCs w:val="22"/>
              </w:rPr>
              <w:t>，包含增值税，</w:t>
            </w:r>
            <w:r>
              <w:rPr>
                <w:rFonts w:ascii="Times New Roman" w:hAnsi="Times New Roman" w:eastAsia="仿宋_GB2312" w:cs="Times New Roman"/>
                <w:b/>
                <w:bCs/>
                <w:kern w:val="2"/>
                <w:sz w:val="22"/>
                <w:szCs w:val="22"/>
              </w:rPr>
              <w:t>适用税率为6%</w:t>
            </w:r>
            <w:r>
              <w:rPr>
                <w:rFonts w:ascii="Times New Roman" w:hAnsi="Times New Roman" w:eastAsia="仿宋_GB2312" w:cs="Times New Roman"/>
                <w:kern w:val="2"/>
                <w:sz w:val="22"/>
                <w:szCs w:val="22"/>
              </w:rPr>
              <w:t>。若成交人实际为小规模纳税人，或可享受税务主管部门认可的税收减免等优惠政策，在签约时将根据实际情况对税额进行相应调整，其中不含税金额保持固定不变。</w:t>
            </w:r>
          </w:p>
        </w:tc>
      </w:tr>
      <w:tr w14:paraId="24DA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59976180">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4</w:t>
            </w:r>
          </w:p>
        </w:tc>
        <w:tc>
          <w:tcPr>
            <w:tcW w:w="1060" w:type="pct"/>
            <w:vAlign w:val="center"/>
          </w:tcPr>
          <w:p w14:paraId="1F843FF2">
            <w:pPr>
              <w:adjustRightInd w:val="0"/>
              <w:snapToGrid w:val="0"/>
              <w:spacing w:line="288" w:lineRule="auto"/>
              <w:rPr>
                <w:rFonts w:ascii="Times New Roman" w:hAnsi="Times New Roman" w:eastAsia="仿宋_GB2312" w:cs="Times New Roman"/>
                <w:bCs/>
                <w:kern w:val="2"/>
                <w:sz w:val="22"/>
                <w:szCs w:val="22"/>
              </w:rPr>
            </w:pPr>
            <w:r>
              <w:rPr>
                <w:rFonts w:ascii="Times New Roman" w:hAnsi="Times New Roman" w:eastAsia="仿宋_GB2312" w:cs="Times New Roman"/>
                <w:kern w:val="2"/>
                <w:sz w:val="22"/>
                <w:szCs w:val="22"/>
              </w:rPr>
              <w:t>重要说明</w:t>
            </w:r>
          </w:p>
        </w:tc>
        <w:tc>
          <w:tcPr>
            <w:tcW w:w="3484" w:type="pct"/>
            <w:vAlign w:val="center"/>
          </w:tcPr>
          <w:p w14:paraId="2F95F597">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（1）成交人应在规定期限内与采购人签订合同，若成交人未能在规定期限内签订合同，采购人有权单方面取消成交人成交资格。</w:t>
            </w:r>
          </w:p>
          <w:p w14:paraId="26FB710E">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（2）合同签订后，成交人在规定时间内不组织人员进场开工，不履行合同义务等情况，采购人有权单方面解除合同，扣除履约保证金，并追究成交人违约责任。</w:t>
            </w:r>
          </w:p>
          <w:p w14:paraId="172CFFB4">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（3）成交人在成交项目发生投诉、信访举报案件的，采购人可以取消其成交资格或解除合同，并追究其违约责任。</w:t>
            </w:r>
          </w:p>
          <w:p w14:paraId="345A5929">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4）投标人参与采购，应当诚信守法、公平竞争。如有以提供虚假材料（包括但不限于虚假技术参数响应、虚假业绩、虚假证书、虚假检测报告等）、串通采购、隐瞒失信信息等谋取成交的行为，一经发现，采购人可以取消其成交资格或解除合同，并追究其违约责任。</w:t>
            </w:r>
          </w:p>
          <w:p w14:paraId="091B394A">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（5）成交人如存在在“国家企业信用信息公示系统”（http://www.gsxt.gov.cn）中</w:t>
            </w:r>
            <w:r>
              <w:rPr>
                <w:rFonts w:ascii="Times New Roman" w:hAnsi="Times New Roman" w:eastAsia="仿宋_GB2312" w:cs="Times New Roman"/>
                <w:sz w:val="22"/>
                <w:szCs w:val="22"/>
              </w:rPr>
              <w:t>被列入严重违法失信企业名单</w:t>
            </w:r>
            <w:r>
              <w:rPr>
                <w:rFonts w:ascii="Times New Roman" w:hAnsi="Times New Roman" w:eastAsia="仿宋_GB2312" w:cs="Times New Roman"/>
                <w:b w:val="0"/>
                <w:bCs w:val="0"/>
                <w:sz w:val="22"/>
                <w:szCs w:val="22"/>
              </w:rPr>
              <w:t>、在“信用中国”（http://www.creditchina.gov.cn）中</w:t>
            </w:r>
            <w:r>
              <w:rPr>
                <w:rFonts w:ascii="Times New Roman" w:hAnsi="Times New Roman" w:eastAsia="仿宋_GB2312" w:cs="Times New Roman"/>
                <w:sz w:val="22"/>
                <w:szCs w:val="22"/>
              </w:rPr>
              <w:t>被列入失信被执行人名单或重大税收违法失信主体名单</w:t>
            </w:r>
            <w:r>
              <w:rPr>
                <w:rFonts w:ascii="Times New Roman" w:hAnsi="Times New Roman" w:eastAsia="仿宋_GB2312" w:cs="Times New Roman"/>
                <w:b w:val="0"/>
                <w:bCs w:val="0"/>
                <w:sz w:val="22"/>
                <w:szCs w:val="22"/>
              </w:rPr>
              <w:t>、在近三年内投标人或其法定代表人（单位负责人）</w:t>
            </w:r>
            <w:r>
              <w:rPr>
                <w:rFonts w:ascii="Times New Roman" w:hAnsi="Times New Roman" w:eastAsia="仿宋_GB2312" w:cs="Times New Roman"/>
                <w:sz w:val="22"/>
                <w:szCs w:val="22"/>
              </w:rPr>
              <w:t>有行贿犯罪行为、围标串标</w:t>
            </w:r>
            <w:r>
              <w:rPr>
                <w:rFonts w:ascii="Times New Roman" w:hAnsi="Times New Roman" w:eastAsia="仿宋_GB2312" w:cs="Times New Roman"/>
                <w:b w:val="0"/>
                <w:bCs w:val="0"/>
                <w:sz w:val="22"/>
                <w:szCs w:val="22"/>
              </w:rPr>
              <w:t>等违反招投标法律法规的其他情形、</w:t>
            </w:r>
            <w:r>
              <w:rPr>
                <w:rFonts w:ascii="Times New Roman" w:hAnsi="Times New Roman" w:eastAsia="仿宋_GB2312" w:cs="Times New Roman"/>
                <w:sz w:val="22"/>
                <w:szCs w:val="22"/>
              </w:rPr>
              <w:t>被责令停产停业、暂扣或者吊销许可证、暂扣或者吊销执照、进入清算程序、被宣告破产或其他丧失履约能力的情形之一</w:t>
            </w:r>
            <w:r>
              <w:rPr>
                <w:rFonts w:ascii="Times New Roman" w:hAnsi="Times New Roman" w:eastAsia="仿宋_GB2312" w:cs="Times New Roman"/>
                <w:b w:val="0"/>
                <w:bCs w:val="0"/>
                <w:sz w:val="22"/>
                <w:szCs w:val="22"/>
              </w:rPr>
              <w:t>的，一经发现，采购人可以取消其成交资格或解除合同，并追究其违约责任。</w:t>
            </w:r>
          </w:p>
          <w:p w14:paraId="7471729E">
            <w:pPr>
              <w:pStyle w:val="6"/>
              <w:keepNext w:val="0"/>
              <w:keepLines w:val="0"/>
              <w:adjustRightInd w:val="0"/>
              <w:snapToGrid w:val="0"/>
              <w:spacing w:before="0" w:after="0" w:line="288" w:lineRule="auto"/>
              <w:rPr>
                <w:rFonts w:ascii="Times New Roman" w:hAnsi="Times New Roman" w:eastAsia="仿宋_GB2312" w:cs="Times New Roman"/>
                <w:b w:val="0"/>
                <w:bCs w:val="0"/>
                <w:sz w:val="22"/>
                <w:szCs w:val="22"/>
              </w:rPr>
            </w:pPr>
            <w:r>
              <w:rPr>
                <w:rFonts w:ascii="Times New Roman" w:hAnsi="Times New Roman" w:eastAsia="仿宋_GB2312" w:cs="Times New Roman"/>
                <w:b w:val="0"/>
                <w:bCs w:val="0"/>
                <w:sz w:val="22"/>
                <w:szCs w:val="22"/>
              </w:rPr>
              <w:t>（6）投标人不得与其他投标人存在单位负责人为同一人或者存在直接控股、直接管理关系等任一情形，否则相关投标将作废标处理。</w:t>
            </w:r>
          </w:p>
          <w:p w14:paraId="3F471414">
            <w:pPr>
              <w:pStyle w:val="6"/>
              <w:keepNext w:val="0"/>
              <w:keepLines w:val="0"/>
              <w:adjustRightInd w:val="0"/>
              <w:snapToGrid w:val="0"/>
              <w:spacing w:before="0" w:after="0" w:line="288" w:lineRule="auto"/>
              <w:rPr>
                <w:rFonts w:ascii="Times New Roman" w:hAnsi="Times New Roman" w:eastAsia="仿宋_GB2312" w:cs="Times New Roman"/>
                <w:sz w:val="22"/>
                <w:szCs w:val="22"/>
              </w:rPr>
            </w:pPr>
            <w:r>
              <w:rPr>
                <w:rFonts w:ascii="Times New Roman" w:hAnsi="Times New Roman" w:eastAsia="仿宋_GB2312" w:cs="Times New Roman"/>
                <w:b w:val="0"/>
                <w:bCs w:val="0"/>
                <w:sz w:val="22"/>
                <w:szCs w:val="22"/>
              </w:rPr>
              <w:t>（7）本项目不接受恶意不平衡报价，不保证最低价成交</w:t>
            </w:r>
          </w:p>
        </w:tc>
      </w:tr>
      <w:tr w14:paraId="77D7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600B55ED">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5</w:t>
            </w:r>
          </w:p>
        </w:tc>
        <w:tc>
          <w:tcPr>
            <w:tcW w:w="1060" w:type="pct"/>
            <w:vAlign w:val="center"/>
          </w:tcPr>
          <w:p w14:paraId="2DEC4814">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解释权</w:t>
            </w:r>
          </w:p>
        </w:tc>
        <w:tc>
          <w:tcPr>
            <w:tcW w:w="3484" w:type="pct"/>
            <w:vAlign w:val="center"/>
          </w:tcPr>
          <w:p w14:paraId="5C95FF15">
            <w:pPr>
              <w:adjustRightInd w:val="0"/>
              <w:snapToGrid w:val="0"/>
              <w:spacing w:line="288" w:lineRule="auto"/>
              <w:rPr>
                <w:rFonts w:ascii="Times New Roman" w:hAnsi="Times New Roman" w:eastAsia="仿宋_GB2312" w:cs="Times New Roman"/>
                <w:bCs/>
                <w:sz w:val="22"/>
                <w:szCs w:val="22"/>
              </w:rPr>
            </w:pPr>
            <w:r>
              <w:rPr>
                <w:rFonts w:ascii="Times New Roman" w:hAnsi="Times New Roman" w:eastAsia="仿宋_GB2312" w:cs="Times New Roman"/>
                <w:bCs/>
                <w:sz w:val="22"/>
                <w:szCs w:val="22"/>
              </w:rPr>
              <w:t>（1）构成本次采购文件的各个组成文件应互为解释，互为说明；</w:t>
            </w:r>
          </w:p>
          <w:p w14:paraId="01679DFA">
            <w:pPr>
              <w:adjustRightInd w:val="0"/>
              <w:snapToGrid w:val="0"/>
              <w:spacing w:line="288" w:lineRule="auto"/>
              <w:rPr>
                <w:rFonts w:ascii="Times New Roman" w:hAnsi="Times New Roman" w:eastAsia="仿宋_GB2312" w:cs="Times New Roman"/>
                <w:bCs/>
                <w:sz w:val="22"/>
                <w:szCs w:val="22"/>
              </w:rPr>
            </w:pPr>
            <w:r>
              <w:rPr>
                <w:rFonts w:ascii="Times New Roman" w:hAnsi="Times New Roman" w:eastAsia="仿宋_GB2312" w:cs="Times New Roman"/>
                <w:bCs/>
                <w:sz w:val="22"/>
                <w:szCs w:val="22"/>
              </w:rPr>
              <w:t>（2）同一组成文件中就同一事项的规定或约定不一致的，以编排顺序在后者为准；</w:t>
            </w:r>
          </w:p>
          <w:p w14:paraId="7F242F06">
            <w:pPr>
              <w:adjustRightInd w:val="0"/>
              <w:snapToGrid w:val="0"/>
              <w:spacing w:line="288" w:lineRule="auto"/>
              <w:rPr>
                <w:rFonts w:ascii="Times New Roman" w:hAnsi="Times New Roman" w:eastAsia="仿宋_GB2312" w:cs="Times New Roman"/>
                <w:bCs/>
                <w:sz w:val="22"/>
                <w:szCs w:val="22"/>
              </w:rPr>
            </w:pPr>
            <w:r>
              <w:rPr>
                <w:rFonts w:ascii="Times New Roman" w:hAnsi="Times New Roman" w:eastAsia="仿宋_GB2312" w:cs="Times New Roman"/>
                <w:bCs/>
                <w:sz w:val="22"/>
                <w:szCs w:val="22"/>
              </w:rPr>
              <w:t>（3）如有不明确或不一致，构成合同文件组成内容的，以合同文件约定内容为准，且以专用合同条款约定的合同文件优先顺序解释；</w:t>
            </w:r>
          </w:p>
          <w:p w14:paraId="2A2CE3A8">
            <w:pPr>
              <w:adjustRightInd w:val="0"/>
              <w:snapToGrid w:val="0"/>
              <w:spacing w:line="288" w:lineRule="auto"/>
              <w:rPr>
                <w:rFonts w:ascii="Times New Roman" w:hAnsi="Times New Roman" w:eastAsia="仿宋_GB2312" w:cs="Times New Roman"/>
                <w:bCs/>
                <w:sz w:val="22"/>
                <w:szCs w:val="22"/>
              </w:rPr>
            </w:pPr>
            <w:r>
              <w:rPr>
                <w:rFonts w:ascii="Times New Roman" w:hAnsi="Times New Roman" w:eastAsia="仿宋_GB2312" w:cs="Times New Roman"/>
                <w:bCs/>
                <w:sz w:val="22"/>
                <w:szCs w:val="22"/>
              </w:rPr>
              <w:t>（4）除采购文件中有特别规定外，按采购公告、投标人须知前附表、投标人须知正文、评审方法和标准、投标文件格式的先后顺序解释；</w:t>
            </w:r>
          </w:p>
          <w:p w14:paraId="17266765">
            <w:pPr>
              <w:adjustRightInd w:val="0"/>
              <w:snapToGrid w:val="0"/>
              <w:spacing w:line="288" w:lineRule="auto"/>
              <w:rPr>
                <w:rFonts w:ascii="Times New Roman" w:hAnsi="Times New Roman" w:eastAsia="仿宋_GB2312" w:cs="Times New Roman"/>
                <w:sz w:val="22"/>
                <w:szCs w:val="22"/>
              </w:rPr>
            </w:pPr>
            <w:r>
              <w:rPr>
                <w:rFonts w:ascii="Times New Roman" w:hAnsi="Times New Roman" w:eastAsia="仿宋_GB2312" w:cs="Times New Roman"/>
                <w:bCs/>
                <w:sz w:val="22"/>
                <w:szCs w:val="22"/>
              </w:rPr>
              <w:t>（5）</w:t>
            </w:r>
            <w:r>
              <w:rPr>
                <w:rFonts w:ascii="Times New Roman" w:hAnsi="Times New Roman" w:eastAsia="仿宋_GB2312" w:cs="Times New Roman"/>
                <w:sz w:val="22"/>
                <w:szCs w:val="22"/>
              </w:rPr>
              <w:t>有澄清的部分以最终的澄清更正内容为准；</w:t>
            </w:r>
          </w:p>
          <w:p w14:paraId="37594C7B">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b w:val="0"/>
                <w:sz w:val="22"/>
                <w:szCs w:val="22"/>
              </w:rPr>
            </w:pPr>
            <w:r>
              <w:rPr>
                <w:rFonts w:ascii="Times New Roman" w:hAnsi="Times New Roman" w:eastAsia="仿宋_GB2312" w:cs="Times New Roman"/>
                <w:b w:val="0"/>
                <w:sz w:val="22"/>
                <w:szCs w:val="22"/>
              </w:rPr>
              <w:t>（6）按本款前述规定仍不能形成结论的，由采购人负责解释。</w:t>
            </w:r>
          </w:p>
        </w:tc>
      </w:tr>
      <w:tr w14:paraId="1164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5" w:type="pct"/>
            <w:vAlign w:val="center"/>
          </w:tcPr>
          <w:p w14:paraId="31A2EC20">
            <w:pPr>
              <w:pStyle w:val="70"/>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2"/>
                <w:szCs w:val="22"/>
              </w:rPr>
            </w:pPr>
            <w:r>
              <w:rPr>
                <w:rFonts w:ascii="Times New Roman" w:hAnsi="Times New Roman" w:eastAsia="仿宋_GB2312" w:cs="Times New Roman"/>
                <w:bCs/>
                <w:kern w:val="2"/>
                <w:sz w:val="22"/>
                <w:szCs w:val="22"/>
              </w:rPr>
              <w:t>1</w:t>
            </w:r>
            <w:r>
              <w:rPr>
                <w:rFonts w:hint="eastAsia" w:ascii="Times New Roman" w:hAnsi="Times New Roman" w:eastAsia="仿宋_GB2312" w:cs="Times New Roman"/>
                <w:bCs/>
                <w:kern w:val="2"/>
                <w:sz w:val="22"/>
                <w:szCs w:val="22"/>
              </w:rPr>
              <w:t>6</w:t>
            </w:r>
          </w:p>
        </w:tc>
        <w:tc>
          <w:tcPr>
            <w:tcW w:w="1060" w:type="pct"/>
            <w:vAlign w:val="center"/>
          </w:tcPr>
          <w:p w14:paraId="5249680F">
            <w:pPr>
              <w:pStyle w:val="69"/>
              <w:widowControl w:val="0"/>
              <w:adjustRightInd w:val="0"/>
              <w:snapToGrid w:val="0"/>
              <w:spacing w:before="0" w:beforeAutospacing="0" w:after="0" w:afterAutospacing="0" w:line="288" w:lineRule="auto"/>
              <w:jc w:val="both"/>
              <w:rPr>
                <w:rFonts w:ascii="Times New Roman" w:hAnsi="Times New Roman" w:eastAsia="仿宋_GB2312" w:cs="Times New Roman"/>
                <w:kern w:val="2"/>
                <w:sz w:val="22"/>
                <w:szCs w:val="22"/>
              </w:rPr>
            </w:pPr>
            <w:r>
              <w:rPr>
                <w:rFonts w:ascii="Times New Roman" w:hAnsi="Times New Roman" w:eastAsia="仿宋_GB2312" w:cs="Times New Roman"/>
                <w:b w:val="0"/>
                <w:sz w:val="22"/>
                <w:szCs w:val="22"/>
              </w:rPr>
              <w:t>补充约定</w:t>
            </w:r>
          </w:p>
        </w:tc>
        <w:tc>
          <w:tcPr>
            <w:tcW w:w="3484" w:type="pct"/>
            <w:vAlign w:val="center"/>
          </w:tcPr>
          <w:p w14:paraId="6529D885">
            <w:pPr>
              <w:pStyle w:val="26"/>
              <w:adjustRightInd w:val="0"/>
              <w:snapToGrid w:val="0"/>
              <w:ind w:left="0" w:leftChars="0"/>
              <w:rPr>
                <w:rFonts w:eastAsia="仿宋_GB2312"/>
                <w:sz w:val="22"/>
                <w:szCs w:val="22"/>
              </w:rPr>
            </w:pPr>
            <w:r>
              <w:rPr>
                <w:rFonts w:eastAsia="仿宋_GB2312"/>
                <w:spacing w:val="8"/>
                <w:sz w:val="22"/>
                <w:szCs w:val="22"/>
                <w:shd w:val="clear" w:color="auto" w:fill="FFFFFF"/>
              </w:rPr>
              <w:t>/</w:t>
            </w:r>
          </w:p>
        </w:tc>
      </w:tr>
    </w:tbl>
    <w:p w14:paraId="5111ACC4">
      <w:pPr>
        <w:adjustRightInd w:val="0"/>
        <w:snapToGrid w:val="0"/>
        <w:spacing w:line="324" w:lineRule="auto"/>
        <w:ind w:firstLine="482" w:firstLineChars="200"/>
        <w:jc w:val="center"/>
        <w:outlineLvl w:val="1"/>
        <w:rPr>
          <w:rFonts w:ascii="Times New Roman" w:hAnsi="Times New Roman" w:eastAsia="仿宋_GB2312" w:cs="Times New Roman"/>
          <w:b/>
          <w:sz w:val="24"/>
          <w:szCs w:val="24"/>
        </w:rPr>
      </w:pPr>
      <w:bookmarkStart w:id="6" w:name="_Toc4558"/>
      <w:r>
        <w:rPr>
          <w:rFonts w:ascii="Times New Roman" w:hAnsi="Times New Roman" w:cs="Times New Roman"/>
          <w:b/>
          <w:sz w:val="24"/>
          <w:szCs w:val="24"/>
        </w:rPr>
        <w:br w:type="page"/>
      </w:r>
      <w:bookmarkEnd w:id="6"/>
      <w:bookmarkStart w:id="7" w:name="_Toc26969"/>
      <w:bookmarkStart w:id="8" w:name="_Toc26367"/>
      <w:bookmarkStart w:id="9" w:name="_Toc12601"/>
      <w:r>
        <w:rPr>
          <w:rFonts w:ascii="Times New Roman" w:hAnsi="Times New Roman" w:eastAsia="仿宋_GB2312" w:cs="Times New Roman"/>
          <w:b/>
          <w:sz w:val="24"/>
          <w:szCs w:val="24"/>
        </w:rPr>
        <w:t>投标人须知正文</w:t>
      </w:r>
      <w:bookmarkEnd w:id="7"/>
      <w:bookmarkEnd w:id="8"/>
      <w:bookmarkEnd w:id="9"/>
    </w:p>
    <w:p w14:paraId="2E1DCA53">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0" w:name="_Toc5113"/>
      <w:bookmarkStart w:id="11" w:name="_Toc1741"/>
      <w:bookmarkStart w:id="12" w:name="_Toc32233"/>
      <w:bookmarkStart w:id="13" w:name="_Toc26667"/>
      <w:bookmarkStart w:id="14" w:name="_Toc13302"/>
      <w:bookmarkStart w:id="15" w:name="_Toc28956"/>
      <w:r>
        <w:rPr>
          <w:rFonts w:ascii="Times New Roman" w:hAnsi="Times New Roman" w:eastAsia="仿宋_GB2312" w:cs="Times New Roman"/>
          <w:b/>
          <w:sz w:val="22"/>
          <w:szCs w:val="22"/>
        </w:rPr>
        <w:t>1.有关定义</w:t>
      </w:r>
      <w:bookmarkEnd w:id="10"/>
      <w:bookmarkEnd w:id="11"/>
      <w:bookmarkEnd w:id="12"/>
      <w:bookmarkEnd w:id="13"/>
      <w:bookmarkEnd w:id="14"/>
      <w:bookmarkEnd w:id="15"/>
    </w:p>
    <w:p w14:paraId="47E793F0">
      <w:pPr>
        <w:adjustRightInd w:val="0"/>
        <w:snapToGrid w:val="0"/>
        <w:spacing w:line="360" w:lineRule="auto"/>
        <w:ind w:firstLine="440" w:firstLineChars="200"/>
        <w:rPr>
          <w:rFonts w:ascii="Times New Roman" w:hAnsi="Times New Roman" w:eastAsia="仿宋_GB2312" w:cs="Times New Roman"/>
          <w:bCs/>
          <w:sz w:val="22"/>
          <w:szCs w:val="22"/>
        </w:rPr>
      </w:pPr>
      <w:r>
        <w:rPr>
          <w:rFonts w:ascii="Times New Roman" w:hAnsi="Times New Roman" w:eastAsia="仿宋_GB2312" w:cs="Times New Roman"/>
          <w:bCs/>
          <w:sz w:val="22"/>
          <w:szCs w:val="22"/>
        </w:rPr>
        <w:t>本项目的交易方式为</w:t>
      </w:r>
      <w:r>
        <w:rPr>
          <w:rFonts w:hint="eastAsia" w:ascii="Times New Roman" w:hAnsi="Times New Roman" w:eastAsia="仿宋_GB2312" w:cs="Times New Roman"/>
          <w:bCs/>
          <w:sz w:val="22"/>
          <w:szCs w:val="22"/>
        </w:rPr>
        <w:t>询比采购</w:t>
      </w:r>
      <w:r>
        <w:rPr>
          <w:rFonts w:ascii="Times New Roman" w:hAnsi="Times New Roman" w:eastAsia="仿宋_GB2312" w:cs="Times New Roman"/>
          <w:bCs/>
          <w:sz w:val="22"/>
          <w:szCs w:val="22"/>
        </w:rPr>
        <w:t>，采购人为项目实施建设的发包人（甲方、招标人），投标人为参与</w:t>
      </w:r>
      <w:r>
        <w:rPr>
          <w:rFonts w:hint="eastAsia" w:ascii="Times New Roman" w:hAnsi="Times New Roman" w:eastAsia="仿宋_GB2312" w:cs="Times New Roman"/>
          <w:bCs/>
          <w:sz w:val="22"/>
          <w:szCs w:val="22"/>
        </w:rPr>
        <w:t>询比采购</w:t>
      </w:r>
      <w:r>
        <w:rPr>
          <w:rFonts w:ascii="Times New Roman" w:hAnsi="Times New Roman" w:eastAsia="仿宋_GB2312" w:cs="Times New Roman"/>
          <w:bCs/>
          <w:sz w:val="22"/>
          <w:szCs w:val="22"/>
        </w:rPr>
        <w:t>的主体，成交人为参与</w:t>
      </w:r>
      <w:r>
        <w:rPr>
          <w:rFonts w:hint="eastAsia" w:ascii="Times New Roman" w:hAnsi="Times New Roman" w:eastAsia="仿宋_GB2312" w:cs="Times New Roman"/>
          <w:bCs/>
          <w:sz w:val="22"/>
          <w:szCs w:val="22"/>
        </w:rPr>
        <w:t>询比采购</w:t>
      </w:r>
      <w:r>
        <w:rPr>
          <w:rFonts w:ascii="Times New Roman" w:hAnsi="Times New Roman" w:eastAsia="仿宋_GB2312" w:cs="Times New Roman"/>
          <w:bCs/>
          <w:sz w:val="22"/>
          <w:szCs w:val="22"/>
        </w:rPr>
        <w:t>并获得项目实施的承包人（乙方、中标人）。</w:t>
      </w:r>
    </w:p>
    <w:p w14:paraId="1A234A76">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6" w:name="_Toc7557"/>
      <w:bookmarkStart w:id="17" w:name="_Toc31450"/>
      <w:bookmarkStart w:id="18" w:name="_Toc30542"/>
      <w:bookmarkStart w:id="19" w:name="_Toc12428"/>
      <w:bookmarkStart w:id="20" w:name="_Toc12048"/>
      <w:bookmarkStart w:id="21" w:name="_Toc25548"/>
      <w:r>
        <w:rPr>
          <w:rFonts w:ascii="Times New Roman" w:hAnsi="Times New Roman" w:eastAsia="仿宋_GB2312" w:cs="Times New Roman"/>
          <w:b/>
          <w:sz w:val="22"/>
          <w:szCs w:val="22"/>
        </w:rPr>
        <w:t>2.资金来源</w:t>
      </w:r>
      <w:bookmarkEnd w:id="16"/>
      <w:bookmarkEnd w:id="17"/>
      <w:bookmarkEnd w:id="18"/>
      <w:bookmarkEnd w:id="19"/>
      <w:bookmarkEnd w:id="20"/>
      <w:bookmarkEnd w:id="21"/>
    </w:p>
    <w:p w14:paraId="56EC5666">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本项目的采购人已获得足以支付本次采购后所签订的合同项下的资金。</w:t>
      </w:r>
    </w:p>
    <w:p w14:paraId="43BB7679">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22" w:name="_Toc6589"/>
      <w:bookmarkStart w:id="23" w:name="_Toc27019"/>
      <w:bookmarkStart w:id="24" w:name="_Toc13299"/>
      <w:bookmarkStart w:id="25" w:name="_Toc31945"/>
      <w:bookmarkStart w:id="26" w:name="_Toc31862"/>
      <w:bookmarkStart w:id="27" w:name="_Toc24879"/>
      <w:r>
        <w:rPr>
          <w:rFonts w:ascii="Times New Roman" w:hAnsi="Times New Roman" w:eastAsia="仿宋_GB2312" w:cs="Times New Roman"/>
          <w:b/>
          <w:sz w:val="22"/>
          <w:szCs w:val="22"/>
        </w:rPr>
        <w:t>3.</w:t>
      </w:r>
      <w:r>
        <w:rPr>
          <w:rFonts w:hint="eastAsia" w:ascii="Times New Roman" w:hAnsi="Times New Roman" w:eastAsia="仿宋_GB2312" w:cs="Times New Roman"/>
          <w:b/>
          <w:sz w:val="22"/>
          <w:szCs w:val="22"/>
        </w:rPr>
        <w:t>投标</w:t>
      </w:r>
      <w:r>
        <w:rPr>
          <w:rFonts w:ascii="Times New Roman" w:hAnsi="Times New Roman" w:eastAsia="仿宋_GB2312" w:cs="Times New Roman"/>
          <w:b/>
          <w:sz w:val="22"/>
          <w:szCs w:val="22"/>
        </w:rPr>
        <w:t>费用</w:t>
      </w:r>
      <w:bookmarkEnd w:id="22"/>
      <w:bookmarkEnd w:id="23"/>
      <w:bookmarkEnd w:id="24"/>
      <w:bookmarkEnd w:id="25"/>
      <w:bookmarkEnd w:id="26"/>
      <w:bookmarkEnd w:id="27"/>
    </w:p>
    <w:p w14:paraId="09BCDD9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不论</w:t>
      </w:r>
      <w:r>
        <w:rPr>
          <w:rFonts w:hint="eastAsia" w:ascii="Times New Roman" w:hAnsi="Times New Roman" w:eastAsia="仿宋_GB2312" w:cs="Times New Roman"/>
          <w:sz w:val="22"/>
          <w:szCs w:val="22"/>
        </w:rPr>
        <w:t>投标</w:t>
      </w:r>
      <w:r>
        <w:rPr>
          <w:rFonts w:ascii="Times New Roman" w:hAnsi="Times New Roman" w:eastAsia="仿宋_GB2312" w:cs="Times New Roman"/>
          <w:sz w:val="22"/>
          <w:szCs w:val="22"/>
        </w:rPr>
        <w:t>的结果如何，投标人应承担其所有与准备和参加</w:t>
      </w:r>
      <w:r>
        <w:rPr>
          <w:rFonts w:hint="eastAsia" w:ascii="Times New Roman" w:hAnsi="Times New Roman" w:eastAsia="仿宋_GB2312" w:cs="Times New Roman"/>
          <w:sz w:val="22"/>
          <w:szCs w:val="22"/>
        </w:rPr>
        <w:t>投标</w:t>
      </w:r>
      <w:r>
        <w:rPr>
          <w:rFonts w:ascii="Times New Roman" w:hAnsi="Times New Roman" w:eastAsia="仿宋_GB2312" w:cs="Times New Roman"/>
          <w:sz w:val="22"/>
          <w:szCs w:val="22"/>
        </w:rPr>
        <w:t>有关的费用。</w:t>
      </w:r>
    </w:p>
    <w:p w14:paraId="2D8ED230">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28" w:name="_Toc15895"/>
      <w:bookmarkStart w:id="29" w:name="_Toc21942"/>
      <w:bookmarkStart w:id="30" w:name="_Toc18941"/>
      <w:bookmarkStart w:id="31" w:name="_Toc2583"/>
      <w:bookmarkStart w:id="32" w:name="_Toc10214"/>
      <w:bookmarkStart w:id="33" w:name="_Toc13273"/>
      <w:r>
        <w:rPr>
          <w:rFonts w:ascii="Times New Roman" w:hAnsi="Times New Roman" w:eastAsia="仿宋_GB2312" w:cs="Times New Roman"/>
          <w:b/>
          <w:sz w:val="22"/>
          <w:szCs w:val="22"/>
        </w:rPr>
        <w:t>4.采购文件的澄清与修改</w:t>
      </w:r>
      <w:bookmarkEnd w:id="28"/>
      <w:bookmarkEnd w:id="29"/>
      <w:bookmarkEnd w:id="30"/>
      <w:bookmarkEnd w:id="31"/>
      <w:bookmarkEnd w:id="32"/>
      <w:bookmarkEnd w:id="33"/>
    </w:p>
    <w:p w14:paraId="5B224278">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4.1投标人如对采购文件内容有疑问，按投标人须知前附表规定提出。</w:t>
      </w:r>
    </w:p>
    <w:p w14:paraId="4C5CD6ED">
      <w:pPr>
        <w:pStyle w:val="18"/>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4.2采购人可主动或在解答投标人提出的问题时对采购文件进行澄清或者修改。</w:t>
      </w:r>
    </w:p>
    <w:p w14:paraId="20AE1A11">
      <w:pPr>
        <w:adjustRightInd w:val="0"/>
        <w:snapToGrid w:val="0"/>
        <w:spacing w:line="360" w:lineRule="auto"/>
        <w:ind w:firstLine="440" w:firstLineChars="200"/>
        <w:rPr>
          <w:rFonts w:ascii="Times New Roman" w:hAnsi="Times New Roman" w:eastAsia="仿宋_GB2312" w:cs="Times New Roman"/>
          <w:iCs/>
          <w:sz w:val="22"/>
          <w:szCs w:val="22"/>
        </w:rPr>
      </w:pPr>
      <w:r>
        <w:rPr>
          <w:rFonts w:ascii="Times New Roman" w:hAnsi="Times New Roman" w:eastAsia="仿宋_GB2312" w:cs="Times New Roman"/>
          <w:sz w:val="22"/>
          <w:szCs w:val="22"/>
        </w:rPr>
        <w:t>4.3对于没有提出疑问又参与了本项目</w:t>
      </w:r>
      <w:r>
        <w:rPr>
          <w:rFonts w:hint="eastAsia" w:ascii="Times New Roman" w:hAnsi="Times New Roman" w:eastAsia="仿宋_GB2312" w:cs="Times New Roman"/>
          <w:sz w:val="22"/>
          <w:szCs w:val="22"/>
        </w:rPr>
        <w:t>投标</w:t>
      </w:r>
      <w:r>
        <w:rPr>
          <w:rFonts w:ascii="Times New Roman" w:hAnsi="Times New Roman" w:eastAsia="仿宋_GB2312" w:cs="Times New Roman"/>
          <w:sz w:val="22"/>
          <w:szCs w:val="22"/>
        </w:rPr>
        <w:t>的投标人将被视为完全认同本次采购文件（含澄清、修改等内容）</w:t>
      </w:r>
      <w:r>
        <w:rPr>
          <w:rFonts w:ascii="Times New Roman" w:hAnsi="Times New Roman" w:eastAsia="仿宋_GB2312" w:cs="Times New Roman"/>
          <w:iCs/>
          <w:sz w:val="22"/>
          <w:szCs w:val="22"/>
        </w:rPr>
        <w:t>。</w:t>
      </w:r>
    </w:p>
    <w:p w14:paraId="522ABB17">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34" w:name="_Toc5564"/>
      <w:bookmarkStart w:id="35" w:name="_Toc31997"/>
      <w:bookmarkStart w:id="36" w:name="_Toc14151"/>
      <w:bookmarkStart w:id="37" w:name="_Toc27964"/>
      <w:bookmarkStart w:id="38" w:name="_Toc3575"/>
      <w:bookmarkStart w:id="39" w:name="_Toc24525"/>
      <w:r>
        <w:rPr>
          <w:rFonts w:ascii="Times New Roman" w:hAnsi="Times New Roman" w:eastAsia="仿宋_GB2312" w:cs="Times New Roman"/>
          <w:b/>
          <w:sz w:val="22"/>
          <w:szCs w:val="22"/>
        </w:rPr>
        <w:t>5.投标文件标准和计量单位的使用</w:t>
      </w:r>
      <w:bookmarkEnd w:id="34"/>
      <w:bookmarkEnd w:id="35"/>
      <w:bookmarkEnd w:id="36"/>
      <w:bookmarkEnd w:id="37"/>
      <w:bookmarkEnd w:id="38"/>
      <w:bookmarkEnd w:id="39"/>
    </w:p>
    <w:p w14:paraId="4C58550B">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5.1无论采购文件中是否要求，投标人所承担服务及伴随的货物和工程均应符合国家强制性标准。</w:t>
      </w:r>
    </w:p>
    <w:p w14:paraId="73C37237">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5.2除采购文件中有特殊要求外，投标文件中所使用的计量单位，应采用中华人民共和国法定计量单位。</w:t>
      </w:r>
    </w:p>
    <w:p w14:paraId="2C01A569">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40" w:name="_Toc21752"/>
      <w:bookmarkStart w:id="41" w:name="_Toc25734"/>
      <w:bookmarkStart w:id="42" w:name="_Toc8515"/>
      <w:bookmarkStart w:id="43" w:name="_Toc22120"/>
      <w:bookmarkStart w:id="44" w:name="_Toc245"/>
      <w:bookmarkStart w:id="45" w:name="_Toc10202"/>
      <w:r>
        <w:rPr>
          <w:rFonts w:ascii="Times New Roman" w:hAnsi="Times New Roman" w:eastAsia="仿宋_GB2312" w:cs="Times New Roman"/>
          <w:b/>
          <w:sz w:val="22"/>
          <w:szCs w:val="22"/>
        </w:rPr>
        <w:t>6.投标文件构成</w:t>
      </w:r>
      <w:bookmarkEnd w:id="40"/>
      <w:bookmarkEnd w:id="41"/>
      <w:bookmarkEnd w:id="42"/>
      <w:bookmarkEnd w:id="43"/>
      <w:bookmarkEnd w:id="44"/>
      <w:bookmarkEnd w:id="45"/>
    </w:p>
    <w:p w14:paraId="563389A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6.1投标人应完整地按采购文件提供的投标文件格式编写投标文件，具体内容详见第六章投标文件格式的相关内容。</w:t>
      </w:r>
    </w:p>
    <w:p w14:paraId="1235BE91">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6.2上述文件应按照采购文件规定的格式填写、签署和盖章。</w:t>
      </w:r>
    </w:p>
    <w:p w14:paraId="32DC78CC">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46" w:name="_Toc29065"/>
      <w:bookmarkStart w:id="47" w:name="_Toc22808"/>
      <w:bookmarkStart w:id="48" w:name="_Toc20752"/>
      <w:bookmarkStart w:id="49" w:name="_Toc3584"/>
      <w:bookmarkStart w:id="50" w:name="_Toc21224"/>
      <w:bookmarkStart w:id="51" w:name="_Toc30352"/>
      <w:r>
        <w:rPr>
          <w:rFonts w:ascii="Times New Roman" w:hAnsi="Times New Roman" w:eastAsia="仿宋_GB2312" w:cs="Times New Roman"/>
          <w:b/>
          <w:sz w:val="22"/>
          <w:szCs w:val="22"/>
        </w:rPr>
        <w:t>7.报价</w:t>
      </w:r>
      <w:bookmarkEnd w:id="46"/>
      <w:bookmarkEnd w:id="47"/>
      <w:bookmarkEnd w:id="48"/>
      <w:bookmarkEnd w:id="49"/>
      <w:bookmarkEnd w:id="50"/>
      <w:bookmarkEnd w:id="51"/>
    </w:p>
    <w:p w14:paraId="4F1305D2">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7.1投标人的报价应当包括满足本次采购全部内容，所有报价均应以人民币报价。</w:t>
      </w:r>
    </w:p>
    <w:p w14:paraId="27D32FB8">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7.2投标人应在分项报价表上标明采购项目的单价（如适用）和总价，未标明的视同包含在投标报价中。</w:t>
      </w:r>
    </w:p>
    <w:p w14:paraId="6BDA64E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7.3为保证公平公正，除非另有规定或说明，投标人对同一项目提交投标文件时，不得同时提供备选响应方案。</w:t>
      </w:r>
    </w:p>
    <w:p w14:paraId="345EFC6B">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52" w:name="_Toc1724"/>
      <w:bookmarkStart w:id="53" w:name="_Toc28010"/>
      <w:bookmarkStart w:id="54" w:name="_Toc19122"/>
      <w:bookmarkStart w:id="55" w:name="_Toc18621"/>
      <w:bookmarkStart w:id="56" w:name="_Toc8658"/>
      <w:bookmarkStart w:id="57" w:name="_Toc3025"/>
      <w:r>
        <w:rPr>
          <w:rFonts w:ascii="Times New Roman" w:hAnsi="Times New Roman" w:eastAsia="仿宋_GB2312" w:cs="Times New Roman"/>
          <w:b/>
          <w:sz w:val="22"/>
          <w:szCs w:val="22"/>
        </w:rPr>
        <w:t>8.投标文件有效期</w:t>
      </w:r>
      <w:bookmarkEnd w:id="52"/>
      <w:bookmarkEnd w:id="53"/>
      <w:bookmarkEnd w:id="54"/>
      <w:bookmarkEnd w:id="55"/>
      <w:bookmarkEnd w:id="56"/>
      <w:bookmarkEnd w:id="57"/>
    </w:p>
    <w:p w14:paraId="3B065563">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8.1投标文件有效期为从投标文件提交截止之日算起的日历天数，有效期为60日历天。采购人可根据实际情况，在原投标文件有效期截止之前，要求投标人延长有效期。接受该要求的投标人将不会被要求和允许修正其投标文件。投标人可以拒绝延长有效期的要求，且不承担任何责任。上述要求和答复都应以书面形式提交。</w:t>
      </w:r>
    </w:p>
    <w:p w14:paraId="7D06797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8.2在投标文件有效期内，投标人的投标文件保持有效，投标人不得要求撤销或修改其投标文件。</w:t>
      </w:r>
    </w:p>
    <w:p w14:paraId="7C7008BA">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58" w:name="_Toc21016"/>
      <w:bookmarkStart w:id="59" w:name="_Toc31005"/>
      <w:bookmarkStart w:id="60" w:name="_Toc7284"/>
      <w:bookmarkStart w:id="61" w:name="_Toc27300"/>
      <w:bookmarkStart w:id="62" w:name="_Toc891"/>
      <w:bookmarkStart w:id="63" w:name="_Toc20146"/>
      <w:r>
        <w:rPr>
          <w:rFonts w:ascii="Times New Roman" w:hAnsi="Times New Roman" w:eastAsia="仿宋_GB2312" w:cs="Times New Roman"/>
          <w:b/>
          <w:sz w:val="22"/>
          <w:szCs w:val="22"/>
        </w:rPr>
        <w:t>9.投标文件的制作</w:t>
      </w:r>
      <w:bookmarkEnd w:id="58"/>
      <w:bookmarkEnd w:id="59"/>
      <w:bookmarkEnd w:id="60"/>
      <w:bookmarkEnd w:id="61"/>
      <w:bookmarkEnd w:id="62"/>
      <w:bookmarkEnd w:id="63"/>
    </w:p>
    <w:p w14:paraId="710BB0B1">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9.1投标人应完整地按采购文件提供的投标文件格式及评审要求编写投标文件，具体内容详见第六章投标文件格式的相关内容；</w:t>
      </w:r>
    </w:p>
    <w:p w14:paraId="68867082">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9.2上述文件应按照采购文件规定的格式</w:t>
      </w:r>
      <w:r>
        <w:rPr>
          <w:rFonts w:ascii="Times New Roman" w:hAnsi="Times New Roman" w:eastAsia="仿宋_GB2312" w:cs="Times New Roman"/>
          <w:b/>
          <w:bCs/>
          <w:sz w:val="22"/>
          <w:szCs w:val="22"/>
        </w:rPr>
        <w:t>填写、签署和盖章</w:t>
      </w:r>
      <w:r>
        <w:rPr>
          <w:rFonts w:ascii="Times New Roman" w:hAnsi="Times New Roman" w:eastAsia="仿宋_GB2312" w:cs="Times New Roman"/>
          <w:sz w:val="22"/>
          <w:szCs w:val="22"/>
        </w:rPr>
        <w:t>。</w:t>
      </w:r>
    </w:p>
    <w:p w14:paraId="08970EF6">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64" w:name="_Toc6269"/>
      <w:bookmarkStart w:id="65" w:name="_Toc27406"/>
      <w:bookmarkStart w:id="66" w:name="_Toc12169"/>
      <w:bookmarkStart w:id="67" w:name="_Toc32714"/>
      <w:bookmarkStart w:id="68" w:name="_Toc8468"/>
      <w:bookmarkStart w:id="69" w:name="_Toc18248"/>
      <w:r>
        <w:rPr>
          <w:rFonts w:ascii="Times New Roman" w:hAnsi="Times New Roman" w:eastAsia="仿宋_GB2312" w:cs="Times New Roman"/>
          <w:b/>
          <w:sz w:val="22"/>
          <w:szCs w:val="22"/>
        </w:rPr>
        <w:t>10.投标文件提交截止时间</w:t>
      </w:r>
      <w:bookmarkEnd w:id="64"/>
      <w:bookmarkEnd w:id="65"/>
      <w:bookmarkEnd w:id="66"/>
      <w:bookmarkEnd w:id="67"/>
      <w:bookmarkEnd w:id="68"/>
      <w:bookmarkEnd w:id="69"/>
    </w:p>
    <w:p w14:paraId="26259DC7">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10.1投标人应在第一章“采购公告”规定的投标文件提交截止时间前，提交纸质密封投标文件（如采购延期，按最新发布时间执行）。</w:t>
      </w:r>
    </w:p>
    <w:p w14:paraId="0C22ADCB">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70" w:name="_Toc30065"/>
      <w:bookmarkStart w:id="71" w:name="_Toc24626"/>
      <w:bookmarkStart w:id="72" w:name="_Toc17565"/>
      <w:bookmarkStart w:id="73" w:name="_Toc10506"/>
      <w:bookmarkStart w:id="74" w:name="_Toc29373"/>
      <w:bookmarkStart w:id="75" w:name="_Toc1222"/>
      <w:r>
        <w:rPr>
          <w:rFonts w:ascii="Times New Roman" w:hAnsi="Times New Roman" w:eastAsia="仿宋_GB2312" w:cs="Times New Roman"/>
          <w:b/>
          <w:sz w:val="22"/>
          <w:szCs w:val="22"/>
        </w:rPr>
        <w:t>11.投标文件的提交、修改与撤回</w:t>
      </w:r>
      <w:bookmarkEnd w:id="70"/>
      <w:bookmarkEnd w:id="71"/>
      <w:bookmarkEnd w:id="72"/>
      <w:bookmarkEnd w:id="73"/>
      <w:bookmarkEnd w:id="74"/>
      <w:bookmarkEnd w:id="75"/>
    </w:p>
    <w:p w14:paraId="2971F7B3">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投标人应当在第一章“采购公告”规定的投标文件提交截止时间前，完成投标文件补充、修改或者撤回投标文件（如采购延期，按最新发布时间执行）。投标文件提交截止时间后送达的，采购人有权拒收。</w:t>
      </w:r>
    </w:p>
    <w:p w14:paraId="1438554A">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76" w:name="_Toc27978"/>
      <w:bookmarkStart w:id="77" w:name="_Toc30925"/>
      <w:bookmarkStart w:id="78" w:name="_Toc8223"/>
      <w:bookmarkStart w:id="79" w:name="_Toc662"/>
      <w:bookmarkStart w:id="80" w:name="_Toc8823"/>
      <w:bookmarkStart w:id="81" w:name="_Toc12602"/>
      <w:r>
        <w:rPr>
          <w:rFonts w:ascii="Times New Roman" w:hAnsi="Times New Roman" w:eastAsia="仿宋_GB2312" w:cs="Times New Roman"/>
          <w:b/>
          <w:sz w:val="22"/>
          <w:szCs w:val="22"/>
        </w:rPr>
        <w:t>12.评审小组</w:t>
      </w:r>
      <w:bookmarkEnd w:id="76"/>
      <w:bookmarkEnd w:id="77"/>
      <w:bookmarkEnd w:id="78"/>
      <w:bookmarkEnd w:id="79"/>
      <w:bookmarkEnd w:id="80"/>
      <w:bookmarkEnd w:id="81"/>
    </w:p>
    <w:p w14:paraId="502CA164">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12.1由采购人组建的评审小组，负责本项目评审工作。评审小组成员由3人以上单数组成，评审小组及其成员应当依照有关规定履行相关职责和义务。</w:t>
      </w:r>
    </w:p>
    <w:p w14:paraId="5B386B4B">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12.2评审小组根据采购文件规定的评审方法和标准对投标人提交的投标文件进行评审，从质量和服务均能满足采购文件实质性响应要求的投标人中推荐成交候选人，并编写评审报告。</w:t>
      </w:r>
    </w:p>
    <w:p w14:paraId="1E7900A7">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82" w:name="_Toc30713"/>
      <w:bookmarkStart w:id="83" w:name="_Toc24292"/>
      <w:bookmarkStart w:id="84" w:name="_Toc21438"/>
      <w:bookmarkStart w:id="85" w:name="_Toc12071"/>
      <w:bookmarkStart w:id="86" w:name="_Toc26084"/>
      <w:bookmarkStart w:id="87" w:name="_Toc4840"/>
      <w:r>
        <w:rPr>
          <w:rFonts w:ascii="Times New Roman" w:hAnsi="Times New Roman" w:eastAsia="仿宋_GB2312" w:cs="Times New Roman"/>
          <w:b/>
          <w:sz w:val="22"/>
          <w:szCs w:val="22"/>
        </w:rPr>
        <w:t>13.终止</w:t>
      </w:r>
      <w:bookmarkEnd w:id="82"/>
      <w:bookmarkEnd w:id="83"/>
      <w:bookmarkEnd w:id="84"/>
      <w:r>
        <w:rPr>
          <w:rFonts w:ascii="Times New Roman" w:hAnsi="Times New Roman" w:eastAsia="仿宋_GB2312" w:cs="Times New Roman"/>
          <w:b/>
          <w:sz w:val="22"/>
          <w:szCs w:val="22"/>
        </w:rPr>
        <w:t>采购</w:t>
      </w:r>
      <w:bookmarkEnd w:id="85"/>
      <w:bookmarkEnd w:id="86"/>
      <w:bookmarkEnd w:id="87"/>
    </w:p>
    <w:p w14:paraId="231AC96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出现下列情况之一时，采购人有权宣布终止本次采购，并将理由通知所有投标人：</w:t>
      </w:r>
    </w:p>
    <w:p w14:paraId="55AE54BB">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w:t>
      </w:r>
      <w:r>
        <w:rPr>
          <w:rFonts w:ascii="Times New Roman" w:hAnsi="Times New Roman" w:eastAsia="仿宋_GB2312" w:cs="Times New Roman"/>
          <w:kern w:val="2"/>
          <w:sz w:val="22"/>
          <w:szCs w:val="22"/>
        </w:rPr>
        <w:t>通过初审的有效投标人</w:t>
      </w:r>
      <w:r>
        <w:rPr>
          <w:rFonts w:ascii="Times New Roman" w:hAnsi="Times New Roman" w:eastAsia="仿宋_GB2312" w:cs="Times New Roman"/>
          <w:sz w:val="22"/>
          <w:szCs w:val="22"/>
        </w:rPr>
        <w:t>不足规定数量（3家），导致本次采购缺乏竞争的；</w:t>
      </w:r>
    </w:p>
    <w:p w14:paraId="1BF5669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（2）出现影响采购公正的违法、违规行为的；</w:t>
      </w:r>
    </w:p>
    <w:p w14:paraId="306EAFB0">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（3）因重大变故，采购任务取消的；</w:t>
      </w:r>
    </w:p>
    <w:p w14:paraId="2156C92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（4）采购文件有重大漏洞，导致无法继续评审的；</w:t>
      </w:r>
    </w:p>
    <w:p w14:paraId="1970C62D">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（5）所有中标（成交）候选人均放弃中标（成交）权利</w:t>
      </w:r>
      <w:r>
        <w:rPr>
          <w:rFonts w:hint="eastAsia" w:ascii="Times New Roman" w:hAnsi="Times New Roman" w:eastAsia="仿宋_GB2312" w:cs="Times New Roman"/>
          <w:sz w:val="22"/>
          <w:szCs w:val="22"/>
        </w:rPr>
        <w:t>；</w:t>
      </w:r>
    </w:p>
    <w:p w14:paraId="166F655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（6）评审小组认为所有投标人报价均不具有竞争性的。</w:t>
      </w:r>
    </w:p>
    <w:p w14:paraId="4A90A9C1">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88" w:name="_Toc5913"/>
      <w:bookmarkStart w:id="89" w:name="_Toc6602"/>
      <w:bookmarkStart w:id="90" w:name="_Toc25636"/>
      <w:bookmarkStart w:id="91" w:name="_Toc12139"/>
      <w:bookmarkStart w:id="92" w:name="_Toc14010"/>
      <w:bookmarkStart w:id="93" w:name="_Toc20153"/>
      <w:r>
        <w:rPr>
          <w:rFonts w:ascii="Times New Roman" w:hAnsi="Times New Roman" w:eastAsia="仿宋_GB2312" w:cs="Times New Roman"/>
          <w:b/>
          <w:sz w:val="22"/>
          <w:szCs w:val="22"/>
        </w:rPr>
        <w:t>14.投标文件的澄清、说明或更正</w:t>
      </w:r>
      <w:bookmarkEnd w:id="88"/>
      <w:bookmarkEnd w:id="89"/>
      <w:bookmarkEnd w:id="90"/>
      <w:bookmarkEnd w:id="91"/>
      <w:bookmarkEnd w:id="92"/>
      <w:bookmarkEnd w:id="93"/>
    </w:p>
    <w:p w14:paraId="2ACD2C74">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14.1评审小组将对投标文件的有效性、完整性和响应程度进行审查，审查时可以要求投标人对投标文件中含义不明确、同类问题表述不一致、错别字、表述歧义、前后内容不一致或者有明显文字和计算错误的内容等作出必要的澄清、说明或者更正。投标人的澄清、说明或者更正不得超出投标文件的范围或者改变投标文件的实质性内容。对不同文字文本投标文件的解释发生异议的，以中文文本为准。</w:t>
      </w:r>
    </w:p>
    <w:p w14:paraId="1C2F21BA">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14.2评审小组要求投标人澄清、说明或者更正投标文件应当以书面形式作出。投标人的澄清、说明或者更正应当加盖投标人公章或经投标人代表签字后现场提交（投标人也可以通过电子邮箱提交盖章扫描件发送至第一章“采购公告”中载明的采购人联系人邮箱处）。</w:t>
      </w:r>
    </w:p>
    <w:p w14:paraId="572DB044">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94" w:name="_Toc6192"/>
      <w:bookmarkStart w:id="95" w:name="_Toc22340"/>
      <w:bookmarkStart w:id="96" w:name="_Toc4126"/>
      <w:bookmarkStart w:id="97" w:name="_Toc28755"/>
      <w:bookmarkStart w:id="98" w:name="_Toc17410"/>
      <w:bookmarkStart w:id="99" w:name="_Toc31444"/>
      <w:bookmarkStart w:id="100" w:name="_Toc17250"/>
      <w:r>
        <w:rPr>
          <w:rFonts w:ascii="Times New Roman" w:hAnsi="Times New Roman" w:eastAsia="仿宋_GB2312" w:cs="Times New Roman"/>
          <w:b/>
          <w:sz w:val="22"/>
          <w:szCs w:val="22"/>
        </w:rPr>
        <w:t>15.</w:t>
      </w:r>
      <w:bookmarkEnd w:id="94"/>
      <w:r>
        <w:rPr>
          <w:rFonts w:ascii="Times New Roman" w:hAnsi="Times New Roman" w:eastAsia="仿宋_GB2312" w:cs="Times New Roman"/>
          <w:b/>
          <w:sz w:val="22"/>
          <w:szCs w:val="22"/>
        </w:rPr>
        <w:t>保密要求</w:t>
      </w:r>
    </w:p>
    <w:p w14:paraId="0ECFF66D">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评审应在严格保密的情况下进行。有关人员应当遵守评审工作纪律，不得泄露评审文件、评审情况和评审中获悉的国家秘密、商业秘密。</w:t>
      </w:r>
    </w:p>
    <w:p w14:paraId="5B2D5F48">
      <w:pPr>
        <w:adjustRightInd w:val="0"/>
        <w:snapToGrid w:val="0"/>
        <w:spacing w:line="360" w:lineRule="auto"/>
        <w:ind w:firstLine="442" w:firstLineChars="200"/>
        <w:outlineLvl w:val="1"/>
        <w:rPr>
          <w:rFonts w:ascii="Times New Roman" w:hAnsi="Times New Roman" w:eastAsia="仿宋_GB2312" w:cs="Times New Roman"/>
          <w:b/>
          <w:sz w:val="22"/>
          <w:szCs w:val="22"/>
          <w:highlight w:val="none"/>
        </w:rPr>
      </w:pPr>
      <w:r>
        <w:rPr>
          <w:rFonts w:ascii="Times New Roman" w:hAnsi="Times New Roman" w:eastAsia="仿宋_GB2312" w:cs="Times New Roman"/>
          <w:b/>
          <w:sz w:val="22"/>
          <w:szCs w:val="22"/>
          <w:highlight w:val="none"/>
        </w:rPr>
        <w:t>16.成交候选人的推荐原则</w:t>
      </w:r>
      <w:bookmarkEnd w:id="95"/>
      <w:bookmarkEnd w:id="96"/>
      <w:bookmarkEnd w:id="97"/>
      <w:bookmarkEnd w:id="98"/>
      <w:bookmarkEnd w:id="99"/>
      <w:bookmarkEnd w:id="100"/>
    </w:p>
    <w:p w14:paraId="76AD2305">
      <w:pPr>
        <w:adjustRightInd w:val="0"/>
        <w:snapToGrid w:val="0"/>
        <w:spacing w:line="360" w:lineRule="auto"/>
        <w:ind w:firstLine="440" w:firstLineChars="200"/>
        <w:rPr>
          <w:rFonts w:ascii="Times New Roman" w:hAnsi="Times New Roman" w:eastAsia="仿宋_GB2312" w:cs="Times New Roman"/>
          <w:sz w:val="22"/>
          <w:szCs w:val="22"/>
          <w:highlight w:val="none"/>
        </w:rPr>
      </w:pPr>
      <w:r>
        <w:rPr>
          <w:rFonts w:ascii="Times New Roman" w:hAnsi="Times New Roman" w:eastAsia="仿宋_GB2312" w:cs="Times New Roman"/>
          <w:sz w:val="22"/>
          <w:szCs w:val="22"/>
          <w:highlight w:val="none"/>
        </w:rPr>
        <w:t>评审小组依据本项目采购文件所约定的评审方法和标准，</w:t>
      </w:r>
      <w:r>
        <w:rPr>
          <w:rFonts w:hint="eastAsia" w:ascii="Times New Roman" w:hAnsi="Times New Roman" w:eastAsia="仿宋_GB2312" w:cs="Times New Roman"/>
          <w:sz w:val="22"/>
          <w:szCs w:val="22"/>
          <w:highlight w:val="none"/>
        </w:rPr>
        <w:t>评审出全部通过初审的投标人，</w:t>
      </w:r>
      <w:r>
        <w:rPr>
          <w:rFonts w:ascii="Times New Roman" w:hAnsi="Times New Roman" w:eastAsia="仿宋_GB2312" w:cs="Times New Roman"/>
          <w:sz w:val="22"/>
          <w:szCs w:val="22"/>
          <w:highlight w:val="none"/>
        </w:rPr>
        <w:t>按照投标报价由低到高的顺序依次推荐成交候选人。投标报价相同的，由评审小组根据投标文件投票，按少数服从多数的原则确定成交候选人顺序。</w:t>
      </w:r>
    </w:p>
    <w:p w14:paraId="6B257D29">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01" w:name="_Toc30589"/>
      <w:bookmarkStart w:id="102" w:name="_Toc6797"/>
      <w:bookmarkStart w:id="103" w:name="_Toc27900"/>
      <w:bookmarkStart w:id="104" w:name="_Toc9880"/>
      <w:bookmarkStart w:id="105" w:name="_Toc4778"/>
      <w:bookmarkStart w:id="106" w:name="_Toc20861"/>
      <w:r>
        <w:rPr>
          <w:rFonts w:ascii="Times New Roman" w:hAnsi="Times New Roman" w:eastAsia="仿宋_GB2312" w:cs="Times New Roman"/>
          <w:b/>
          <w:sz w:val="22"/>
          <w:szCs w:val="22"/>
        </w:rPr>
        <w:t>1</w:t>
      </w:r>
      <w:r>
        <w:rPr>
          <w:rFonts w:hint="eastAsia" w:ascii="Times New Roman" w:hAnsi="Times New Roman" w:eastAsia="仿宋_GB2312" w:cs="Times New Roman"/>
          <w:b/>
          <w:sz w:val="22"/>
          <w:szCs w:val="22"/>
        </w:rPr>
        <w:t>7</w:t>
      </w:r>
      <w:r>
        <w:rPr>
          <w:rFonts w:ascii="Times New Roman" w:hAnsi="Times New Roman" w:eastAsia="仿宋_GB2312" w:cs="Times New Roman"/>
          <w:b/>
          <w:sz w:val="22"/>
          <w:szCs w:val="22"/>
        </w:rPr>
        <w:t>.编写评审报告</w:t>
      </w:r>
      <w:bookmarkEnd w:id="101"/>
      <w:bookmarkEnd w:id="102"/>
      <w:bookmarkEnd w:id="103"/>
      <w:bookmarkEnd w:id="104"/>
      <w:bookmarkEnd w:id="105"/>
      <w:bookmarkEnd w:id="106"/>
    </w:p>
    <w:p w14:paraId="183F81F6">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评审报告是根据全体评审小组成员签字的原始评审记录和评审结果编写的报告，评审报告由评审小组全体成员签字。对评审结论持有异议的评审小组成员可以阐述其不同意见和理由。评审小组成员拒绝在评审报告上签字且不陈述其不同意见和理由的，视为同意评审结论。</w:t>
      </w:r>
    </w:p>
    <w:p w14:paraId="57697BC7">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07" w:name="_Toc14101"/>
      <w:bookmarkStart w:id="108" w:name="_Toc31404"/>
      <w:bookmarkStart w:id="109" w:name="_Toc18615"/>
      <w:bookmarkStart w:id="110" w:name="_Toc24176"/>
      <w:bookmarkStart w:id="111" w:name="_Toc20370"/>
      <w:bookmarkStart w:id="112" w:name="_Toc16524"/>
      <w:r>
        <w:rPr>
          <w:rFonts w:hint="eastAsia" w:ascii="Times New Roman" w:hAnsi="Times New Roman" w:eastAsia="仿宋_GB2312" w:cs="Times New Roman"/>
          <w:b/>
          <w:sz w:val="22"/>
          <w:szCs w:val="22"/>
        </w:rPr>
        <w:t>18</w:t>
      </w:r>
      <w:r>
        <w:rPr>
          <w:rFonts w:ascii="Times New Roman" w:hAnsi="Times New Roman" w:eastAsia="仿宋_GB2312" w:cs="Times New Roman"/>
          <w:b/>
          <w:sz w:val="22"/>
          <w:szCs w:val="22"/>
        </w:rPr>
        <w:t>.成交结果公告</w:t>
      </w:r>
      <w:bookmarkEnd w:id="107"/>
      <w:bookmarkEnd w:id="108"/>
      <w:bookmarkEnd w:id="109"/>
      <w:bookmarkEnd w:id="110"/>
      <w:bookmarkEnd w:id="111"/>
      <w:bookmarkEnd w:id="112"/>
    </w:p>
    <w:p w14:paraId="04BE7117">
      <w:pPr>
        <w:adjustRightInd w:val="0"/>
        <w:snapToGrid w:val="0"/>
        <w:spacing w:line="360" w:lineRule="auto"/>
        <w:ind w:firstLine="440" w:firstLineChars="200"/>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成交人候选人确定后，采购人将在官网（https://www.xtkg.com/）“信息公开”栏</w:t>
      </w:r>
      <w:r>
        <w:rPr>
          <w:rFonts w:hint="eastAsia" w:ascii="Times New Roman" w:hAnsi="Times New Roman" w:eastAsia="仿宋_GB2312" w:cs="Times New Roman"/>
          <w:kern w:val="2"/>
          <w:sz w:val="22"/>
          <w:szCs w:val="22"/>
        </w:rPr>
        <w:t>以及</w:t>
      </w:r>
      <w:r>
        <w:rPr>
          <w:rFonts w:hint="eastAsia" w:ascii="Times New Roman" w:hAnsi="Times New Roman" w:eastAsia="仿宋_GB2312" w:cs="Times New Roman"/>
          <w:sz w:val="22"/>
          <w:szCs w:val="22"/>
        </w:rPr>
        <w:t>安徽公共资源交易集团官方网站（</w:t>
      </w:r>
      <w:r>
        <w:fldChar w:fldCharType="begin"/>
      </w:r>
      <w:r>
        <w:instrText xml:space="preserve"> HYPERLINK "https://www.ahggzyjt.com/" </w:instrText>
      </w:r>
      <w:r>
        <w:fldChar w:fldCharType="separate"/>
      </w:r>
      <w:r>
        <w:rPr>
          <w:rFonts w:hint="eastAsia" w:ascii="Times New Roman" w:hAnsi="Times New Roman" w:eastAsia="仿宋_GB2312" w:cs="Times New Roman"/>
          <w:sz w:val="22"/>
          <w:szCs w:val="22"/>
        </w:rPr>
        <w:t>https://www.ahggzyjt.com/</w:t>
      </w:r>
      <w:r>
        <w:rPr>
          <w:rFonts w:hint="eastAsia" w:ascii="Times New Roman" w:hAnsi="Times New Roman" w:eastAsia="仿宋_GB2312" w:cs="Times New Roman"/>
          <w:sz w:val="22"/>
          <w:szCs w:val="22"/>
        </w:rPr>
        <w:fldChar w:fldCharType="end"/>
      </w:r>
      <w:r>
        <w:rPr>
          <w:rFonts w:hint="eastAsia" w:ascii="Times New Roman" w:hAnsi="Times New Roman" w:eastAsia="仿宋_GB2312" w:cs="Times New Roman"/>
          <w:sz w:val="22"/>
          <w:szCs w:val="22"/>
        </w:rPr>
        <w:t>）“合肥市属企业采购信息发布平台”栏发布成交结果公告</w:t>
      </w:r>
      <w:r>
        <w:rPr>
          <w:rFonts w:ascii="Times New Roman" w:hAnsi="Times New Roman" w:eastAsia="仿宋_GB2312" w:cs="Times New Roman"/>
          <w:sz w:val="22"/>
          <w:szCs w:val="22"/>
        </w:rPr>
        <w:t>。</w:t>
      </w:r>
      <w:r>
        <w:rPr>
          <w:rFonts w:ascii="Times New Roman" w:hAnsi="Times New Roman" w:eastAsia="仿宋_GB2312" w:cs="Times New Roman"/>
          <w:kern w:val="2"/>
          <w:sz w:val="22"/>
          <w:szCs w:val="22"/>
        </w:rPr>
        <w:t>投标人应自行关注，采购人对未成交的投标人不做未成交原因的解释。</w:t>
      </w:r>
    </w:p>
    <w:p w14:paraId="19053322">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13" w:name="_Toc28805"/>
      <w:bookmarkStart w:id="114" w:name="_Toc28413"/>
      <w:bookmarkStart w:id="115" w:name="_Toc24573"/>
      <w:bookmarkStart w:id="116" w:name="_Toc24769"/>
      <w:bookmarkStart w:id="117" w:name="_Toc29006"/>
      <w:bookmarkStart w:id="118" w:name="_Toc23660"/>
      <w:r>
        <w:rPr>
          <w:rFonts w:hint="eastAsia" w:ascii="Times New Roman" w:hAnsi="Times New Roman" w:eastAsia="仿宋_GB2312" w:cs="Times New Roman"/>
          <w:b/>
          <w:sz w:val="22"/>
          <w:szCs w:val="22"/>
        </w:rPr>
        <w:t>19</w:t>
      </w:r>
      <w:r>
        <w:rPr>
          <w:rFonts w:ascii="Times New Roman" w:hAnsi="Times New Roman" w:eastAsia="仿宋_GB2312" w:cs="Times New Roman"/>
          <w:b/>
          <w:sz w:val="22"/>
          <w:szCs w:val="22"/>
        </w:rPr>
        <w:t>.</w:t>
      </w:r>
      <w:r>
        <w:rPr>
          <w:rFonts w:hint="eastAsia" w:ascii="Times New Roman" w:hAnsi="Times New Roman" w:eastAsia="仿宋_GB2312" w:cs="Times New Roman"/>
          <w:b/>
          <w:sz w:val="22"/>
          <w:szCs w:val="22"/>
        </w:rPr>
        <w:t>成交</w:t>
      </w:r>
      <w:r>
        <w:rPr>
          <w:rFonts w:ascii="Times New Roman" w:hAnsi="Times New Roman" w:eastAsia="仿宋_GB2312" w:cs="Times New Roman"/>
          <w:b/>
          <w:sz w:val="22"/>
          <w:szCs w:val="22"/>
        </w:rPr>
        <w:t>结果的异议、投诉</w:t>
      </w:r>
      <w:bookmarkEnd w:id="113"/>
      <w:bookmarkEnd w:id="114"/>
      <w:bookmarkEnd w:id="115"/>
      <w:bookmarkEnd w:id="116"/>
      <w:bookmarkEnd w:id="117"/>
      <w:bookmarkEnd w:id="118"/>
    </w:p>
    <w:p w14:paraId="77876688">
      <w:pPr>
        <w:adjustRightInd w:val="0"/>
        <w:snapToGrid w:val="0"/>
        <w:spacing w:line="360" w:lineRule="auto"/>
        <w:ind w:firstLine="440" w:firstLineChars="200"/>
        <w:rPr>
          <w:rFonts w:ascii="Times New Roman" w:hAnsi="Times New Roman" w:eastAsia="仿宋_GB2312" w:cs="Times New Roman"/>
          <w:kern w:val="2"/>
          <w:sz w:val="22"/>
          <w:szCs w:val="22"/>
        </w:rPr>
      </w:pPr>
      <w:r>
        <w:rPr>
          <w:rFonts w:hint="eastAsia" w:ascii="Times New Roman" w:hAnsi="Times New Roman" w:eastAsia="仿宋_GB2312" w:cs="Times New Roman"/>
          <w:kern w:val="2"/>
          <w:sz w:val="22"/>
          <w:szCs w:val="22"/>
        </w:rPr>
        <w:t>19</w:t>
      </w:r>
      <w:r>
        <w:rPr>
          <w:rFonts w:ascii="Times New Roman" w:hAnsi="Times New Roman" w:eastAsia="仿宋_GB2312" w:cs="Times New Roman"/>
          <w:kern w:val="2"/>
          <w:sz w:val="22"/>
          <w:szCs w:val="22"/>
        </w:rPr>
        <w:t>.1对于</w:t>
      </w:r>
      <w:r>
        <w:rPr>
          <w:rFonts w:hint="eastAsia" w:ascii="Times New Roman" w:hAnsi="Times New Roman" w:eastAsia="仿宋_GB2312" w:cs="Times New Roman"/>
          <w:kern w:val="2"/>
          <w:sz w:val="22"/>
          <w:szCs w:val="22"/>
        </w:rPr>
        <w:t>成交</w:t>
      </w:r>
      <w:r>
        <w:rPr>
          <w:rFonts w:ascii="Times New Roman" w:hAnsi="Times New Roman" w:eastAsia="仿宋_GB2312" w:cs="Times New Roman"/>
          <w:kern w:val="2"/>
          <w:sz w:val="22"/>
          <w:szCs w:val="22"/>
        </w:rPr>
        <w:t>结果有异议的，应在成交结果公告之日起3日内向采购人提出。</w:t>
      </w:r>
    </w:p>
    <w:p w14:paraId="20755EAD">
      <w:pPr>
        <w:adjustRightInd w:val="0"/>
        <w:snapToGrid w:val="0"/>
        <w:spacing w:line="360" w:lineRule="auto"/>
        <w:ind w:firstLine="440" w:firstLineChars="200"/>
        <w:rPr>
          <w:rFonts w:ascii="Times New Roman" w:hAnsi="Times New Roman" w:eastAsia="仿宋_GB2312" w:cs="Times New Roman"/>
          <w:kern w:val="2"/>
          <w:sz w:val="22"/>
          <w:szCs w:val="22"/>
        </w:rPr>
      </w:pPr>
      <w:r>
        <w:rPr>
          <w:rFonts w:hint="eastAsia" w:ascii="Times New Roman" w:hAnsi="Times New Roman" w:eastAsia="仿宋_GB2312" w:cs="Times New Roman"/>
          <w:kern w:val="2"/>
          <w:sz w:val="22"/>
          <w:szCs w:val="22"/>
        </w:rPr>
        <w:t>19</w:t>
      </w:r>
      <w:r>
        <w:rPr>
          <w:rFonts w:ascii="Times New Roman" w:hAnsi="Times New Roman" w:eastAsia="仿宋_GB2312" w:cs="Times New Roman"/>
          <w:kern w:val="2"/>
          <w:sz w:val="22"/>
          <w:szCs w:val="22"/>
        </w:rPr>
        <w:t>.2对于异议答复不满意的，应在收到异议答复之日起3日内向采购公告载明的监督管理部门提出。</w:t>
      </w:r>
    </w:p>
    <w:p w14:paraId="51BDE2A5">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19" w:name="_Toc5763"/>
      <w:bookmarkStart w:id="120" w:name="_Toc13683"/>
      <w:bookmarkStart w:id="121" w:name="_Toc19120"/>
      <w:bookmarkStart w:id="122" w:name="_Toc27867"/>
      <w:bookmarkStart w:id="123" w:name="_Toc14161"/>
      <w:bookmarkStart w:id="124" w:name="_Toc31398"/>
      <w:r>
        <w:rPr>
          <w:rFonts w:ascii="Times New Roman" w:hAnsi="Times New Roman" w:eastAsia="仿宋_GB2312" w:cs="Times New Roman"/>
          <w:b/>
          <w:sz w:val="22"/>
          <w:szCs w:val="22"/>
        </w:rPr>
        <w:t>2</w:t>
      </w:r>
      <w:r>
        <w:rPr>
          <w:rFonts w:hint="eastAsia" w:ascii="Times New Roman" w:hAnsi="Times New Roman" w:eastAsia="仿宋_GB2312" w:cs="Times New Roman"/>
          <w:b/>
          <w:sz w:val="22"/>
          <w:szCs w:val="22"/>
        </w:rPr>
        <w:t>0</w:t>
      </w:r>
      <w:r>
        <w:rPr>
          <w:rFonts w:ascii="Times New Roman" w:hAnsi="Times New Roman" w:eastAsia="仿宋_GB2312" w:cs="Times New Roman"/>
          <w:b/>
          <w:sz w:val="22"/>
          <w:szCs w:val="22"/>
        </w:rPr>
        <w:t>.成交通知书</w:t>
      </w:r>
      <w:bookmarkEnd w:id="119"/>
      <w:bookmarkEnd w:id="120"/>
      <w:bookmarkEnd w:id="121"/>
      <w:bookmarkEnd w:id="122"/>
      <w:bookmarkEnd w:id="123"/>
      <w:bookmarkEnd w:id="124"/>
    </w:p>
    <w:p w14:paraId="7CACBEF0">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采购人成交结果公告期满后，向成交人发出成交通知书。成交通知书是合同的组成部分，对采购人和成交人具有同等法律效力。成交通知书发出以后，采购人改变成交结果或者成交人放弃成交资格，应当承担相应的法律责任。</w:t>
      </w:r>
    </w:p>
    <w:p w14:paraId="0A25E5B7">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25" w:name="_Toc29376"/>
      <w:bookmarkStart w:id="126" w:name="_Toc16832"/>
      <w:bookmarkStart w:id="127" w:name="_Toc29952"/>
      <w:bookmarkStart w:id="128" w:name="_Toc24924"/>
      <w:bookmarkStart w:id="129" w:name="_Toc23488"/>
      <w:bookmarkStart w:id="130" w:name="_Toc3871"/>
      <w:r>
        <w:rPr>
          <w:rFonts w:ascii="Times New Roman" w:hAnsi="Times New Roman" w:eastAsia="仿宋_GB2312" w:cs="Times New Roman"/>
          <w:b/>
          <w:sz w:val="22"/>
          <w:szCs w:val="22"/>
        </w:rPr>
        <w:t>2</w:t>
      </w:r>
      <w:r>
        <w:rPr>
          <w:rFonts w:hint="eastAsia" w:ascii="Times New Roman" w:hAnsi="Times New Roman" w:eastAsia="仿宋_GB2312" w:cs="Times New Roman"/>
          <w:b/>
          <w:sz w:val="22"/>
          <w:szCs w:val="22"/>
        </w:rPr>
        <w:t>1</w:t>
      </w:r>
      <w:r>
        <w:rPr>
          <w:rFonts w:ascii="Times New Roman" w:hAnsi="Times New Roman" w:eastAsia="仿宋_GB2312" w:cs="Times New Roman"/>
          <w:b/>
          <w:sz w:val="22"/>
          <w:szCs w:val="22"/>
        </w:rPr>
        <w:t>.签订合同</w:t>
      </w:r>
      <w:bookmarkEnd w:id="125"/>
      <w:bookmarkEnd w:id="126"/>
      <w:bookmarkEnd w:id="127"/>
      <w:bookmarkEnd w:id="128"/>
      <w:bookmarkEnd w:id="129"/>
      <w:bookmarkEnd w:id="130"/>
    </w:p>
    <w:p w14:paraId="6AEA5FF1">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w:t>
      </w:r>
      <w:r>
        <w:rPr>
          <w:rFonts w:hint="eastAsia" w:ascii="Times New Roman" w:hAnsi="Times New Roman" w:eastAsia="仿宋_GB2312" w:cs="Times New Roman"/>
          <w:sz w:val="22"/>
          <w:szCs w:val="22"/>
        </w:rPr>
        <w:t>1</w:t>
      </w:r>
      <w:r>
        <w:rPr>
          <w:rFonts w:ascii="Times New Roman" w:hAnsi="Times New Roman" w:eastAsia="仿宋_GB2312" w:cs="Times New Roman"/>
          <w:sz w:val="22"/>
          <w:szCs w:val="22"/>
        </w:rPr>
        <w:t>.1采购人与成交人应当在成交通知书发出后及时签订合同。</w:t>
      </w:r>
    </w:p>
    <w:p w14:paraId="3C6F7ED0">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w:t>
      </w:r>
      <w:r>
        <w:rPr>
          <w:rFonts w:hint="eastAsia" w:ascii="Times New Roman" w:hAnsi="Times New Roman" w:eastAsia="仿宋_GB2312" w:cs="Times New Roman"/>
          <w:sz w:val="22"/>
          <w:szCs w:val="22"/>
        </w:rPr>
        <w:t>1</w:t>
      </w:r>
      <w:r>
        <w:rPr>
          <w:rFonts w:ascii="Times New Roman" w:hAnsi="Times New Roman" w:eastAsia="仿宋_GB2312" w:cs="Times New Roman"/>
          <w:sz w:val="22"/>
          <w:szCs w:val="22"/>
        </w:rPr>
        <w:t>.2采购文件、成交人的投标文件及其澄清文件等，均为签订合同的依据。</w:t>
      </w:r>
    </w:p>
    <w:p w14:paraId="1C60B886">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w:t>
      </w:r>
      <w:r>
        <w:rPr>
          <w:rFonts w:hint="eastAsia" w:ascii="Times New Roman" w:hAnsi="Times New Roman" w:eastAsia="仿宋_GB2312" w:cs="Times New Roman"/>
          <w:sz w:val="22"/>
          <w:szCs w:val="22"/>
        </w:rPr>
        <w:t>1</w:t>
      </w:r>
      <w:r>
        <w:rPr>
          <w:rFonts w:ascii="Times New Roman" w:hAnsi="Times New Roman" w:eastAsia="仿宋_GB2312" w:cs="Times New Roman"/>
          <w:sz w:val="22"/>
          <w:szCs w:val="22"/>
        </w:rPr>
        <w:t>.3成交人无正当理由拒绝与采购人签订合同的，采购人可以按照评审报告推荐的成交候选人名单排序，确定下一成交候选人为成交人，也可以重新开展采购活动。成交人拒绝签订合同的不得参加对该项目重新开展的采购活动。</w:t>
      </w:r>
    </w:p>
    <w:p w14:paraId="4593A0A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w:t>
      </w:r>
      <w:r>
        <w:rPr>
          <w:rFonts w:hint="eastAsia" w:ascii="Times New Roman" w:hAnsi="Times New Roman" w:eastAsia="仿宋_GB2312" w:cs="Times New Roman"/>
          <w:sz w:val="22"/>
          <w:szCs w:val="22"/>
        </w:rPr>
        <w:t>1</w:t>
      </w:r>
      <w:r>
        <w:rPr>
          <w:rFonts w:ascii="Times New Roman" w:hAnsi="Times New Roman" w:eastAsia="仿宋_GB2312" w:cs="Times New Roman"/>
          <w:sz w:val="22"/>
          <w:szCs w:val="22"/>
        </w:rPr>
        <w:t>.4如成交人未按照投标人须知前附表中履约保证金的规定及时缴纳履约保证金，将视为放弃成交资格。在此情况下，采购人可以确定下一成交候选人为成交人，也可以重新开展采购。</w:t>
      </w:r>
    </w:p>
    <w:p w14:paraId="4B880F4C">
      <w:pPr>
        <w:adjustRightInd w:val="0"/>
        <w:snapToGrid w:val="0"/>
        <w:spacing w:line="360" w:lineRule="auto"/>
        <w:ind w:firstLine="442" w:firstLineChars="200"/>
        <w:outlineLvl w:val="1"/>
        <w:rPr>
          <w:rFonts w:ascii="Times New Roman" w:hAnsi="Times New Roman" w:eastAsia="仿宋_GB2312" w:cs="Times New Roman"/>
          <w:b/>
          <w:sz w:val="22"/>
          <w:szCs w:val="22"/>
        </w:rPr>
      </w:pPr>
      <w:bookmarkStart w:id="131" w:name="_Toc29538"/>
      <w:bookmarkStart w:id="132" w:name="_Toc6156"/>
      <w:bookmarkStart w:id="133" w:name="_Toc18965"/>
      <w:bookmarkStart w:id="134" w:name="_Toc21819"/>
      <w:bookmarkStart w:id="135" w:name="_Toc6179"/>
      <w:bookmarkStart w:id="136" w:name="_Toc19592"/>
      <w:r>
        <w:rPr>
          <w:rFonts w:ascii="Times New Roman" w:hAnsi="Times New Roman" w:eastAsia="仿宋_GB2312" w:cs="Times New Roman"/>
          <w:b/>
          <w:sz w:val="22"/>
          <w:szCs w:val="22"/>
        </w:rPr>
        <w:t>2</w:t>
      </w:r>
      <w:r>
        <w:rPr>
          <w:rFonts w:hint="eastAsia" w:ascii="Times New Roman" w:hAnsi="Times New Roman" w:eastAsia="仿宋_GB2312" w:cs="Times New Roman"/>
          <w:b/>
          <w:sz w:val="22"/>
          <w:szCs w:val="22"/>
        </w:rPr>
        <w:t>2</w:t>
      </w:r>
      <w:r>
        <w:rPr>
          <w:rFonts w:ascii="Times New Roman" w:hAnsi="Times New Roman" w:eastAsia="仿宋_GB2312" w:cs="Times New Roman"/>
          <w:b/>
          <w:sz w:val="22"/>
          <w:szCs w:val="22"/>
        </w:rPr>
        <w:t>.需要补充的其他内容</w:t>
      </w:r>
      <w:bookmarkEnd w:id="131"/>
      <w:bookmarkEnd w:id="132"/>
      <w:bookmarkEnd w:id="133"/>
      <w:bookmarkEnd w:id="134"/>
      <w:bookmarkEnd w:id="135"/>
      <w:bookmarkEnd w:id="136"/>
    </w:p>
    <w:p w14:paraId="3DBFB984">
      <w:pPr>
        <w:adjustRightInd w:val="0"/>
        <w:snapToGrid w:val="0"/>
        <w:spacing w:line="360" w:lineRule="auto"/>
        <w:ind w:firstLine="440" w:firstLineChars="200"/>
        <w:rPr>
          <w:rFonts w:ascii="Times New Roman" w:hAnsi="Times New Roman" w:cs="Times New Roman"/>
          <w:sz w:val="24"/>
        </w:rPr>
      </w:pPr>
      <w:r>
        <w:rPr>
          <w:rFonts w:ascii="Times New Roman" w:hAnsi="Times New Roman" w:eastAsia="仿宋_GB2312" w:cs="Times New Roman"/>
          <w:sz w:val="22"/>
          <w:szCs w:val="22"/>
        </w:rPr>
        <w:t>需要补充的其他内容，见投标人须知前附表。</w:t>
      </w:r>
      <w:r>
        <w:rPr>
          <w:rFonts w:ascii="Times New Roman" w:hAnsi="Times New Roman" w:eastAsia="仿宋_GB2312" w:cs="Times New Roman"/>
          <w:sz w:val="24"/>
        </w:rPr>
        <w:br w:type="page"/>
      </w:r>
    </w:p>
    <w:p w14:paraId="7F3CCDCC">
      <w:pPr>
        <w:pStyle w:val="5"/>
        <w:jc w:val="center"/>
        <w:rPr>
          <w:rFonts w:ascii="Times New Roman" w:hAnsi="Times New Roman"/>
          <w:lang w:val="en-US"/>
        </w:rPr>
      </w:pPr>
      <w:bookmarkStart w:id="137" w:name="_Toc26761"/>
      <w:r>
        <w:rPr>
          <w:rFonts w:ascii="Times New Roman" w:hAnsi="Times New Roman"/>
          <w:lang w:val="en-US"/>
        </w:rPr>
        <w:t>第三章 采购人要求</w:t>
      </w:r>
      <w:bookmarkEnd w:id="137"/>
    </w:p>
    <w:p w14:paraId="5AB00AF0">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一、工作范围</w:t>
      </w:r>
    </w:p>
    <w:p w14:paraId="2EA06E88">
      <w:pPr>
        <w:adjustRightInd w:val="0"/>
        <w:snapToGrid w:val="0"/>
        <w:spacing w:line="360" w:lineRule="auto"/>
        <w:ind w:firstLine="440"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z w:val="22"/>
          <w:szCs w:val="22"/>
        </w:rPr>
        <w:t>滨湖金融小镇园区部分租户因资金流转困难存在租金及能耗拖欠迟缴情况，预估欠缴费用30万元以内，为及时收回欠缴费用，保障公司合法权利，现拟采购1家律师事务所负责合肥滨湖金融小镇园区租赁业务诉讼代理服务</w:t>
      </w:r>
      <w:r>
        <w:rPr>
          <w:rFonts w:hint="eastAsia" w:ascii="Times New Roman" w:hAnsi="Times New Roman" w:eastAsia="仿宋_GB2312" w:cs="Times New Roman"/>
          <w:sz w:val="22"/>
          <w:szCs w:val="22"/>
          <w:lang w:eastAsia="zh-CN"/>
        </w:rPr>
        <w:t>，</w:t>
      </w:r>
      <w:r>
        <w:rPr>
          <w:rFonts w:hint="eastAsia" w:ascii="Times New Roman" w:hAnsi="Times New Roman" w:eastAsia="仿宋_GB2312" w:cs="Times New Roman"/>
          <w:sz w:val="22"/>
          <w:szCs w:val="22"/>
          <w:lang w:val="en-US" w:eastAsia="zh-CN"/>
        </w:rPr>
        <w:t>包含</w:t>
      </w:r>
      <w:r>
        <w:rPr>
          <w:rFonts w:hint="eastAsia" w:ascii="仿宋_GB2312" w:hAnsi="仿宋_GB2312" w:eastAsia="仿宋_GB2312" w:cs="仿宋_GB2312"/>
          <w:sz w:val="22"/>
          <w:szCs w:val="22"/>
          <w:u w:val="single"/>
        </w:rPr>
        <w:t>全部诉讼、执行程序 （含起诉、应诉、对方反诉、二审、再审等诉讼全流程，以及强制执行，如有</w:t>
      </w:r>
      <w:r>
        <w:rPr>
          <w:rFonts w:hint="eastAsia" w:ascii="仿宋_GB2312" w:hAnsi="仿宋_GB2312" w:eastAsia="仿宋_GB2312" w:cs="仿宋_GB2312"/>
          <w:sz w:val="22"/>
          <w:szCs w:val="22"/>
          <w:u w:val="single"/>
          <w:lang w:eastAsia="zh-CN"/>
        </w:rPr>
        <w:t>），</w:t>
      </w:r>
      <w:r>
        <w:rPr>
          <w:rFonts w:hint="eastAsia" w:ascii="仿宋_GB2312" w:hAnsi="仿宋_GB2312" w:eastAsia="仿宋_GB2312" w:cs="仿宋_GB2312"/>
          <w:sz w:val="22"/>
          <w:szCs w:val="22"/>
          <w:u w:val="single"/>
          <w:lang w:val="en-US" w:eastAsia="zh-CN"/>
        </w:rPr>
        <w:t>具体</w:t>
      </w:r>
      <w:r>
        <w:rPr>
          <w:rFonts w:hint="eastAsia" w:ascii="Times New Roman" w:hAnsi="Times New Roman" w:eastAsia="仿宋_GB2312" w:cs="Times New Roman"/>
          <w:spacing w:val="8"/>
          <w:kern w:val="2"/>
          <w:sz w:val="22"/>
          <w:szCs w:val="22"/>
          <w:shd w:val="clear" w:color="auto" w:fill="FFFFFF"/>
        </w:rPr>
        <w:t>如下：</w:t>
      </w:r>
    </w:p>
    <w:p w14:paraId="5BBD2CF9">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诉前阶段</w:t>
      </w:r>
    </w:p>
    <w:p w14:paraId="037336EF">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1.接收甲方提供租赁合同、对账记录、催缴函、沟通记录等材料，做案件法律分析、诉讼风险评估、诉请方案测算（租金、违约金、占有使用费、逾期利息等）；</w:t>
      </w:r>
    </w:p>
    <w:p w14:paraId="760F2691">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2.起草、审核《律师函》，向租户发函催告，组织 / 参与诉前协商、调解，记录谈判方案并向甲方汇报，和解方案必须经甲方书面同意方可签署；</w:t>
      </w:r>
    </w:p>
    <w:p w14:paraId="3E478E46">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3.协助梳理证据目录，指导甲方补齐证据材料。</w:t>
      </w:r>
    </w:p>
    <w:p w14:paraId="5A29E82C">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诉讼阶段</w:t>
      </w:r>
    </w:p>
    <w:p w14:paraId="14BCCA89">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1.起草民事起诉状/上诉状/答辩状、证据清单、财产保全申请书等全套诉讼文书；</w:t>
      </w:r>
    </w:p>
    <w:p w14:paraId="29B2A87C">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2.代为立案、提交材料、接收法院文书，办理诉前保全 / 诉讼保全（含查询保全所需材料、起草保全担保相关文书；诉讼费、保全担保费、法院保全费由甲方另行承担）；</w:t>
      </w:r>
    </w:p>
    <w:p w14:paraId="45F67829">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3.参加庭前会议、开庭审理、法庭调解，提交代理词、质证意见；</w:t>
      </w:r>
    </w:p>
    <w:p w14:paraId="1B6C91F1">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4.跟进案件进展，及时向甲方同步节点，接收判决书/裁定书并向甲方解读判决/裁定结果。</w:t>
      </w:r>
    </w:p>
    <w:p w14:paraId="2F27843F">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强制执行阶段</w:t>
      </w:r>
    </w:p>
    <w:p w14:paraId="1A09397C">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1.判决生效后，起草强制执行申请书，代为向法院申请强制执行；</w:t>
      </w:r>
    </w:p>
    <w:p w14:paraId="6EEF004B">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2.协助向法院提供租户财产线索，代理参与执行听证、财产处置沟通；</w:t>
      </w:r>
    </w:p>
    <w:p w14:paraId="61EB2A91">
      <w:pPr>
        <w:adjustRightInd w:val="0"/>
        <w:snapToGrid w:val="0"/>
        <w:spacing w:line="360" w:lineRule="auto"/>
        <w:ind w:firstLine="472" w:firstLineChars="200"/>
        <w:rPr>
          <w:rFonts w:ascii="Times New Roman" w:hAnsi="Times New Roman" w:eastAsia="仿宋_GB2312" w:cs="Times New Roman"/>
          <w:spacing w:val="8"/>
          <w:kern w:val="2"/>
          <w:sz w:val="22"/>
          <w:szCs w:val="22"/>
          <w:shd w:val="clear" w:color="auto" w:fill="FFFFFF"/>
        </w:rPr>
      </w:pPr>
      <w:r>
        <w:rPr>
          <w:rFonts w:hint="eastAsia" w:ascii="Times New Roman" w:hAnsi="Times New Roman" w:eastAsia="仿宋_GB2312" w:cs="Times New Roman"/>
          <w:spacing w:val="8"/>
          <w:kern w:val="2"/>
          <w:sz w:val="22"/>
          <w:szCs w:val="22"/>
          <w:shd w:val="clear" w:color="auto" w:fill="FFFFFF"/>
        </w:rPr>
        <w:t>3.跟进执行回款进度，接收执行文书，向甲方反馈执行情况。</w:t>
      </w:r>
    </w:p>
    <w:p w14:paraId="15CCD71E">
      <w:pPr>
        <w:adjustRightInd w:val="0"/>
        <w:snapToGrid w:val="0"/>
        <w:spacing w:line="360" w:lineRule="auto"/>
        <w:ind w:firstLine="474" w:firstLineChars="200"/>
        <w:rPr>
          <w:rFonts w:ascii="Times New Roman" w:hAnsi="Times New Roman" w:eastAsia="仿宋_GB2312" w:cs="Times New Roman"/>
          <w:b/>
          <w:bCs/>
          <w:spacing w:val="8"/>
          <w:kern w:val="2"/>
          <w:sz w:val="22"/>
          <w:szCs w:val="22"/>
          <w:shd w:val="clear" w:color="auto" w:fill="FFFFFF"/>
        </w:rPr>
      </w:pPr>
      <w:r>
        <w:rPr>
          <w:rFonts w:hint="eastAsia" w:ascii="Times New Roman" w:hAnsi="Times New Roman" w:eastAsia="仿宋_GB2312" w:cs="Times New Roman"/>
          <w:b/>
          <w:bCs/>
          <w:spacing w:val="8"/>
          <w:kern w:val="2"/>
          <w:sz w:val="22"/>
          <w:szCs w:val="22"/>
          <w:shd w:val="clear" w:color="auto" w:fill="FFFFFF"/>
        </w:rPr>
        <w:t>二、费用支付</w:t>
      </w:r>
    </w:p>
    <w:p w14:paraId="47FBAD92">
      <w:pPr>
        <w:adjustRightInd w:val="0"/>
        <w:snapToGrid w:val="0"/>
        <w:spacing w:line="360" w:lineRule="auto"/>
        <w:ind w:firstLine="472" w:firstLineChars="200"/>
        <w:rPr>
          <w:rFonts w:ascii="Times New Roman" w:hAnsi="Times New Roman" w:cs="Times New Roman" w:eastAsiaTheme="minorEastAsia"/>
          <w:b/>
          <w:sz w:val="28"/>
          <w:highlight w:val="none"/>
        </w:rPr>
      </w:pPr>
      <w:r>
        <w:rPr>
          <w:rFonts w:hint="eastAsia" w:ascii="Times New Roman" w:hAnsi="Times New Roman" w:eastAsia="仿宋_GB2312" w:cs="Times New Roman"/>
          <w:spacing w:val="8"/>
          <w:kern w:val="2"/>
          <w:sz w:val="22"/>
          <w:szCs w:val="22"/>
          <w:shd w:val="clear" w:color="auto" w:fill="FFFFFF"/>
          <w:lang w:val="en-US" w:eastAsia="zh-CN"/>
        </w:rPr>
        <w:t>单一案件</w:t>
      </w:r>
      <w:r>
        <w:rPr>
          <w:rFonts w:hint="eastAsia" w:ascii="Times New Roman" w:hAnsi="Times New Roman" w:eastAsia="仿宋_GB2312" w:cs="Times New Roman"/>
          <w:spacing w:val="8"/>
          <w:kern w:val="2"/>
          <w:sz w:val="22"/>
          <w:szCs w:val="22"/>
          <w:shd w:val="clear" w:color="auto" w:fill="FFFFFF"/>
        </w:rPr>
        <w:t>通过诉讼方式胜诉并实际收到生效法律文书判定的全部金额后十日内一次性支付项目服务费用，付款前投标人提供相应发票。</w:t>
      </w:r>
      <w:r>
        <w:rPr>
          <w:rFonts w:hint="eastAsia" w:ascii="Times New Roman" w:hAnsi="Times New Roman" w:eastAsia="仿宋_GB2312" w:cs="Times New Roman"/>
          <w:spacing w:val="8"/>
          <w:kern w:val="2"/>
          <w:sz w:val="22"/>
          <w:szCs w:val="22"/>
          <w:shd w:val="clear" w:color="auto" w:fill="FFFFFF"/>
          <w:lang w:val="en-US" w:eastAsia="zh-CN"/>
        </w:rPr>
        <w:t>若单一案件败诉或虽胜诉但未实际收到生效法律文书判定的全部金额，甲方无需向乙方支付此案件的任何费用。</w:t>
      </w:r>
      <w:r>
        <w:rPr>
          <w:rFonts w:hint="eastAsia" w:ascii="仿宋_GB2312" w:hAnsi="仿宋_GB2312" w:eastAsia="仿宋_GB2312" w:cs="仿宋_GB2312"/>
          <w:sz w:val="22"/>
          <w:szCs w:val="22"/>
        </w:rPr>
        <w:t>具体的案件信息以甲方</w:t>
      </w:r>
      <w:r>
        <w:rPr>
          <w:rFonts w:hint="eastAsia" w:ascii="仿宋_GB2312" w:hAnsi="仿宋_GB2312" w:eastAsia="仿宋_GB2312" w:cs="仿宋_GB2312"/>
          <w:sz w:val="22"/>
          <w:szCs w:val="22"/>
          <w:highlight w:val="none"/>
        </w:rPr>
        <w:t>另行出具的案件代理通知为准。</w:t>
      </w:r>
    </w:p>
    <w:p w14:paraId="1F11A0F0">
      <w:pPr>
        <w:spacing w:line="360" w:lineRule="auto"/>
        <w:jc w:val="center"/>
        <w:outlineLvl w:val="0"/>
        <w:rPr>
          <w:rFonts w:ascii="Times New Roman" w:hAnsi="Times New Roman" w:cs="Times New Roman" w:eastAsiaTheme="minorEastAsia"/>
          <w:b/>
          <w:sz w:val="28"/>
        </w:rPr>
      </w:pPr>
      <w:bookmarkStart w:id="138" w:name="_Toc21403"/>
      <w:r>
        <w:rPr>
          <w:rFonts w:ascii="Times New Roman" w:hAnsi="Times New Roman" w:cs="Times New Roman" w:eastAsiaTheme="minorEastAsia"/>
          <w:b/>
          <w:sz w:val="28"/>
        </w:rPr>
        <w:t>第四章 评审方法和标准</w:t>
      </w:r>
      <w:bookmarkEnd w:id="138"/>
    </w:p>
    <w:p w14:paraId="0257C87F">
      <w:pPr>
        <w:spacing w:line="360" w:lineRule="auto"/>
        <w:ind w:firstLine="437"/>
        <w:outlineLvl w:val="1"/>
        <w:rPr>
          <w:rFonts w:ascii="Times New Roman" w:hAnsi="Times New Roman" w:eastAsia="仿宋_GB2312" w:cs="Times New Roman"/>
          <w:b/>
          <w:sz w:val="22"/>
          <w:szCs w:val="22"/>
        </w:rPr>
      </w:pPr>
      <w:bookmarkStart w:id="139" w:name="_Toc25544"/>
      <w:bookmarkStart w:id="140" w:name="_Toc19375"/>
      <w:bookmarkStart w:id="141" w:name="_Toc21331"/>
      <w:r>
        <w:rPr>
          <w:rFonts w:ascii="Times New Roman" w:hAnsi="Times New Roman" w:eastAsia="仿宋_GB2312" w:cs="Times New Roman"/>
          <w:b/>
          <w:sz w:val="22"/>
          <w:szCs w:val="22"/>
        </w:rPr>
        <w:t>一、总则</w:t>
      </w:r>
      <w:bookmarkEnd w:id="139"/>
      <w:bookmarkEnd w:id="140"/>
      <w:bookmarkEnd w:id="141"/>
    </w:p>
    <w:p w14:paraId="7CB3512D">
      <w:pPr>
        <w:spacing w:line="360" w:lineRule="auto"/>
        <w:ind w:firstLine="435"/>
        <w:rPr>
          <w:rFonts w:ascii="Times New Roman" w:hAnsi="Times New Roman" w:eastAsia="仿宋_GB2312" w:cs="Times New Roman"/>
          <w:sz w:val="22"/>
          <w:szCs w:val="22"/>
          <w:highlight w:val="none"/>
        </w:rPr>
      </w:pPr>
      <w:r>
        <w:rPr>
          <w:rFonts w:ascii="Times New Roman" w:hAnsi="Times New Roman" w:eastAsia="仿宋_GB2312" w:cs="Times New Roman"/>
          <w:sz w:val="22"/>
          <w:szCs w:val="22"/>
        </w:rPr>
        <w:t>本项目采用有效最低</w:t>
      </w:r>
      <w:r>
        <w:rPr>
          <w:rFonts w:ascii="Times New Roman" w:hAnsi="Times New Roman" w:eastAsia="仿宋_GB2312" w:cs="Times New Roman"/>
          <w:sz w:val="22"/>
          <w:szCs w:val="22"/>
          <w:highlight w:val="none"/>
        </w:rPr>
        <w:t>价法进行评审，按照投标文件通过初审、满足采购文件全部实质性要求且</w:t>
      </w:r>
      <w:r>
        <w:rPr>
          <w:rFonts w:hint="eastAsia" w:ascii="Times New Roman" w:hAnsi="Times New Roman" w:eastAsia="仿宋_GB2312" w:cs="Times New Roman"/>
          <w:bCs/>
          <w:sz w:val="22"/>
          <w:szCs w:val="22"/>
          <w:highlight w:val="none"/>
        </w:rPr>
        <w:t>投标</w:t>
      </w:r>
      <w:r>
        <w:rPr>
          <w:rFonts w:ascii="Times New Roman" w:hAnsi="Times New Roman" w:eastAsia="仿宋_GB2312" w:cs="Times New Roman"/>
          <w:bCs/>
          <w:sz w:val="22"/>
          <w:szCs w:val="22"/>
          <w:highlight w:val="none"/>
        </w:rPr>
        <w:t>报价</w:t>
      </w:r>
      <w:r>
        <w:rPr>
          <w:rFonts w:ascii="Times New Roman" w:hAnsi="Times New Roman" w:eastAsia="仿宋_GB2312" w:cs="Times New Roman"/>
          <w:sz w:val="22"/>
          <w:szCs w:val="22"/>
          <w:highlight w:val="none"/>
        </w:rPr>
        <w:t>最低的原则确定成交候选人。</w:t>
      </w:r>
    </w:p>
    <w:p w14:paraId="063E2F87">
      <w:pPr>
        <w:spacing w:line="360" w:lineRule="auto"/>
        <w:ind w:firstLine="435"/>
        <w:outlineLvl w:val="1"/>
        <w:rPr>
          <w:rFonts w:ascii="Times New Roman" w:hAnsi="Times New Roman" w:eastAsia="仿宋_GB2312" w:cs="Times New Roman"/>
          <w:b/>
          <w:sz w:val="22"/>
          <w:szCs w:val="22"/>
          <w:highlight w:val="none"/>
        </w:rPr>
      </w:pPr>
      <w:bookmarkStart w:id="142" w:name="_Toc30368"/>
      <w:bookmarkStart w:id="143" w:name="_Toc17237"/>
      <w:bookmarkStart w:id="144" w:name="_Toc19587"/>
      <w:bookmarkStart w:id="145" w:name="_Toc32560"/>
      <w:r>
        <w:rPr>
          <w:rFonts w:ascii="Times New Roman" w:hAnsi="Times New Roman" w:eastAsia="仿宋_GB2312" w:cs="Times New Roman"/>
          <w:b/>
          <w:sz w:val="22"/>
          <w:szCs w:val="22"/>
          <w:highlight w:val="none"/>
        </w:rPr>
        <w:t>二、相关说明</w:t>
      </w:r>
      <w:bookmarkEnd w:id="142"/>
      <w:bookmarkEnd w:id="143"/>
      <w:bookmarkEnd w:id="144"/>
    </w:p>
    <w:p w14:paraId="1AB2021F">
      <w:pPr>
        <w:spacing w:line="360" w:lineRule="auto"/>
        <w:ind w:firstLine="435"/>
        <w:rPr>
          <w:rFonts w:ascii="Times New Roman" w:hAnsi="Times New Roman" w:eastAsia="仿宋_GB2312" w:cs="Times New Roman"/>
          <w:bCs/>
          <w:sz w:val="22"/>
          <w:szCs w:val="22"/>
          <w:highlight w:val="none"/>
        </w:rPr>
      </w:pPr>
      <w:r>
        <w:rPr>
          <w:rFonts w:ascii="Times New Roman" w:hAnsi="Times New Roman" w:eastAsia="仿宋_GB2312" w:cs="Times New Roman"/>
          <w:bCs/>
          <w:sz w:val="22"/>
          <w:szCs w:val="22"/>
          <w:highlight w:val="none"/>
        </w:rPr>
        <w:t>1.评审小组发现投标人的报价或者某些分项报价明显低于其他通过初审的投标人的报价，有可能影响产品质量和不能诚信履约的，应当要求其在合理的时间内按要求提供说明，必要时提交相关证明材料；投标人不能证明其报价合理性的，其投标文件将按无效投标处理。</w:t>
      </w:r>
    </w:p>
    <w:p w14:paraId="3A081BF4">
      <w:pPr>
        <w:spacing w:line="360" w:lineRule="auto"/>
        <w:ind w:firstLine="435"/>
        <w:rPr>
          <w:rFonts w:ascii="Times New Roman" w:hAnsi="Times New Roman" w:eastAsia="仿宋_GB2312" w:cs="Times New Roman"/>
          <w:bCs/>
          <w:sz w:val="22"/>
          <w:szCs w:val="22"/>
          <w:highlight w:val="none"/>
        </w:rPr>
      </w:pPr>
      <w:r>
        <w:rPr>
          <w:rFonts w:hint="eastAsia" w:ascii="Times New Roman" w:hAnsi="Times New Roman" w:eastAsia="仿宋_GB2312" w:cs="Times New Roman"/>
          <w:bCs/>
          <w:sz w:val="22"/>
          <w:szCs w:val="22"/>
          <w:highlight w:val="none"/>
        </w:rPr>
        <w:t>2</w:t>
      </w:r>
      <w:r>
        <w:rPr>
          <w:rFonts w:ascii="Times New Roman" w:hAnsi="Times New Roman" w:eastAsia="仿宋_GB2312" w:cs="Times New Roman"/>
          <w:bCs/>
          <w:sz w:val="22"/>
          <w:szCs w:val="22"/>
          <w:highlight w:val="none"/>
        </w:rPr>
        <w:t>.评审小组可根据实际评审需要，要求投标人提供与评审相关的书面佐证材料或其他补充扫描件等资料。</w:t>
      </w:r>
    </w:p>
    <w:p w14:paraId="64253E6C">
      <w:pPr>
        <w:spacing w:line="360" w:lineRule="auto"/>
        <w:ind w:firstLine="437"/>
        <w:outlineLvl w:val="1"/>
        <w:rPr>
          <w:rFonts w:ascii="Times New Roman" w:hAnsi="Times New Roman" w:eastAsia="仿宋_GB2312" w:cs="Times New Roman"/>
          <w:b/>
          <w:sz w:val="22"/>
          <w:szCs w:val="22"/>
          <w:highlight w:val="none"/>
        </w:rPr>
      </w:pPr>
      <w:bookmarkStart w:id="146" w:name="_Toc9647"/>
      <w:bookmarkStart w:id="147" w:name="_Toc24125"/>
      <w:r>
        <w:rPr>
          <w:rFonts w:ascii="Times New Roman" w:hAnsi="Times New Roman" w:eastAsia="仿宋_GB2312" w:cs="Times New Roman"/>
          <w:b/>
          <w:sz w:val="22"/>
          <w:szCs w:val="22"/>
          <w:highlight w:val="none"/>
        </w:rPr>
        <w:t>三、评审方法</w:t>
      </w:r>
      <w:bookmarkEnd w:id="145"/>
      <w:bookmarkEnd w:id="146"/>
      <w:bookmarkEnd w:id="147"/>
    </w:p>
    <w:p w14:paraId="03D8ACD3">
      <w:pPr>
        <w:spacing w:line="360" w:lineRule="auto"/>
        <w:ind w:firstLine="435"/>
        <w:rPr>
          <w:rFonts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3.1 初审</w:t>
      </w:r>
    </w:p>
    <w:p w14:paraId="2A6ACA3C">
      <w:pPr>
        <w:spacing w:line="360" w:lineRule="auto"/>
        <w:ind w:firstLine="435"/>
        <w:rPr>
          <w:rFonts w:ascii="Times New Roman" w:hAnsi="Times New Roman" w:eastAsia="仿宋_GB2312" w:cs="Times New Roman"/>
          <w:sz w:val="22"/>
          <w:szCs w:val="22"/>
          <w:highlight w:val="none"/>
        </w:rPr>
      </w:pPr>
      <w:r>
        <w:rPr>
          <w:rFonts w:ascii="Times New Roman" w:hAnsi="Times New Roman" w:eastAsia="仿宋_GB2312" w:cs="Times New Roman"/>
          <w:sz w:val="22"/>
          <w:szCs w:val="22"/>
          <w:highlight w:val="none"/>
        </w:rPr>
        <w:t>评审小组对投标人的投标文件进行初审，以确定其是否满足采购文件的实质性要求。初审表如下：</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2158"/>
        <w:gridCol w:w="5661"/>
      </w:tblGrid>
      <w:tr w14:paraId="0730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000" w:type="pct"/>
            <w:gridSpan w:val="3"/>
            <w:tcBorders>
              <w:bottom w:val="single" w:color="auto" w:sz="4" w:space="0"/>
            </w:tcBorders>
            <w:vAlign w:val="center"/>
          </w:tcPr>
          <w:p w14:paraId="5DDD2062">
            <w:pPr>
              <w:adjustRightInd w:val="0"/>
              <w:snapToGrid w:val="0"/>
              <w:spacing w:line="288" w:lineRule="auto"/>
              <w:ind w:right="-10"/>
              <w:jc w:val="center"/>
              <w:rPr>
                <w:rFonts w:ascii="Times New Roman" w:hAnsi="Times New Roman" w:eastAsia="仿宋_GB2312" w:cs="Times New Roman"/>
                <w:b/>
                <w:kern w:val="2"/>
                <w:sz w:val="22"/>
                <w:szCs w:val="22"/>
                <w:highlight w:val="none"/>
              </w:rPr>
            </w:pPr>
            <w:r>
              <w:rPr>
                <w:rFonts w:ascii="Times New Roman" w:hAnsi="Times New Roman" w:eastAsia="仿宋_GB2312" w:cs="Times New Roman"/>
                <w:b/>
                <w:kern w:val="2"/>
                <w:sz w:val="22"/>
                <w:szCs w:val="22"/>
                <w:highlight w:val="none"/>
              </w:rPr>
              <w:t>初审表</w:t>
            </w:r>
          </w:p>
        </w:tc>
      </w:tr>
      <w:tr w14:paraId="7AA9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09" w:type="pct"/>
            <w:tcBorders>
              <w:bottom w:val="single" w:color="auto" w:sz="4" w:space="0"/>
            </w:tcBorders>
            <w:vAlign w:val="center"/>
          </w:tcPr>
          <w:p w14:paraId="60FFBFB3">
            <w:pPr>
              <w:snapToGrid w:val="0"/>
              <w:ind w:right="-10"/>
              <w:jc w:val="center"/>
              <w:rPr>
                <w:rFonts w:ascii="Times New Roman" w:hAnsi="Times New Roman" w:eastAsia="仿宋_GB2312" w:cs="Times New Roman"/>
                <w:b/>
                <w:kern w:val="2"/>
                <w:sz w:val="22"/>
                <w:szCs w:val="22"/>
                <w:highlight w:val="none"/>
              </w:rPr>
            </w:pPr>
            <w:r>
              <w:rPr>
                <w:rFonts w:ascii="Times New Roman" w:hAnsi="Times New Roman" w:eastAsia="仿宋_GB2312" w:cs="Times New Roman"/>
                <w:b/>
                <w:kern w:val="2"/>
                <w:sz w:val="22"/>
                <w:szCs w:val="22"/>
                <w:highlight w:val="none"/>
              </w:rPr>
              <w:t>序号</w:t>
            </w:r>
          </w:p>
        </w:tc>
        <w:tc>
          <w:tcPr>
            <w:tcW w:w="1267" w:type="pct"/>
            <w:tcBorders>
              <w:bottom w:val="single" w:color="auto" w:sz="4" w:space="0"/>
            </w:tcBorders>
            <w:vAlign w:val="center"/>
          </w:tcPr>
          <w:p w14:paraId="4E6A1F73">
            <w:pPr>
              <w:snapToGrid w:val="0"/>
              <w:ind w:right="-10"/>
              <w:jc w:val="center"/>
              <w:rPr>
                <w:rFonts w:ascii="Times New Roman" w:hAnsi="Times New Roman" w:eastAsia="仿宋_GB2312" w:cs="Times New Roman"/>
                <w:b/>
                <w:kern w:val="2"/>
                <w:sz w:val="22"/>
                <w:szCs w:val="22"/>
                <w:highlight w:val="none"/>
              </w:rPr>
            </w:pPr>
            <w:r>
              <w:rPr>
                <w:rFonts w:ascii="Times New Roman" w:hAnsi="Times New Roman" w:eastAsia="仿宋_GB2312" w:cs="Times New Roman"/>
                <w:b/>
                <w:kern w:val="2"/>
                <w:sz w:val="22"/>
                <w:szCs w:val="22"/>
                <w:highlight w:val="none"/>
              </w:rPr>
              <w:t>评审指标</w:t>
            </w:r>
          </w:p>
        </w:tc>
        <w:tc>
          <w:tcPr>
            <w:tcW w:w="3323" w:type="pct"/>
            <w:tcBorders>
              <w:bottom w:val="single" w:color="auto" w:sz="4" w:space="0"/>
            </w:tcBorders>
            <w:vAlign w:val="center"/>
          </w:tcPr>
          <w:p w14:paraId="58456E6B">
            <w:pPr>
              <w:snapToGrid w:val="0"/>
              <w:ind w:right="-10"/>
              <w:jc w:val="center"/>
              <w:rPr>
                <w:rFonts w:ascii="Times New Roman" w:hAnsi="Times New Roman" w:eastAsia="仿宋_GB2312" w:cs="Times New Roman"/>
                <w:b/>
                <w:kern w:val="2"/>
                <w:sz w:val="22"/>
                <w:szCs w:val="22"/>
                <w:highlight w:val="none"/>
              </w:rPr>
            </w:pPr>
            <w:r>
              <w:rPr>
                <w:rFonts w:ascii="Times New Roman" w:hAnsi="Times New Roman" w:eastAsia="仿宋_GB2312" w:cs="Times New Roman"/>
                <w:b/>
                <w:kern w:val="2"/>
                <w:sz w:val="22"/>
                <w:szCs w:val="22"/>
                <w:highlight w:val="none"/>
              </w:rPr>
              <w:t>合格条件</w:t>
            </w:r>
          </w:p>
        </w:tc>
      </w:tr>
      <w:tr w14:paraId="2845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vAlign w:val="center"/>
          </w:tcPr>
          <w:p w14:paraId="64A0251C">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1</w:t>
            </w:r>
          </w:p>
        </w:tc>
        <w:tc>
          <w:tcPr>
            <w:tcW w:w="1267" w:type="pct"/>
            <w:tcBorders>
              <w:bottom w:val="single" w:color="auto" w:sz="4" w:space="0"/>
            </w:tcBorders>
            <w:vAlign w:val="center"/>
          </w:tcPr>
          <w:p w14:paraId="6EBC91B0">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投标承诺函</w:t>
            </w:r>
          </w:p>
        </w:tc>
        <w:tc>
          <w:tcPr>
            <w:tcW w:w="3323" w:type="pct"/>
            <w:tcBorders>
              <w:bottom w:val="single" w:color="auto" w:sz="4" w:space="0"/>
            </w:tcBorders>
            <w:vAlign w:val="center"/>
          </w:tcPr>
          <w:p w14:paraId="532E0A11">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3800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7D4B3C5C">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2</w:t>
            </w:r>
          </w:p>
        </w:tc>
        <w:tc>
          <w:tcPr>
            <w:tcW w:w="1267" w:type="pct"/>
            <w:vAlign w:val="center"/>
          </w:tcPr>
          <w:p w14:paraId="4A5798C5">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投标报价表</w:t>
            </w:r>
          </w:p>
        </w:tc>
        <w:tc>
          <w:tcPr>
            <w:tcW w:w="3323" w:type="pct"/>
            <w:vAlign w:val="center"/>
          </w:tcPr>
          <w:p w14:paraId="1D8CA771">
            <w:pPr>
              <w:snapToGrid w:val="0"/>
              <w:ind w:right="-10"/>
              <w:rPr>
                <w:rFonts w:ascii="Times New Roman" w:hAnsi="Times New Roman" w:cs="Times New Roman"/>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4DE0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0273BA23">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3</w:t>
            </w:r>
          </w:p>
        </w:tc>
        <w:tc>
          <w:tcPr>
            <w:tcW w:w="1267" w:type="pct"/>
            <w:vAlign w:val="center"/>
          </w:tcPr>
          <w:p w14:paraId="2CB87C06">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信用承诺声明函</w:t>
            </w:r>
          </w:p>
        </w:tc>
        <w:tc>
          <w:tcPr>
            <w:tcW w:w="3323" w:type="pct"/>
            <w:vAlign w:val="center"/>
          </w:tcPr>
          <w:p w14:paraId="3C7ACB92">
            <w:pPr>
              <w:snapToGrid w:val="0"/>
              <w:ind w:right="-10"/>
              <w:rPr>
                <w:rFonts w:ascii="Times New Roman" w:hAnsi="Times New Roman" w:cs="Times New Roman"/>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39C1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vAlign w:val="center"/>
          </w:tcPr>
          <w:p w14:paraId="39656AC1">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4</w:t>
            </w:r>
          </w:p>
        </w:tc>
        <w:tc>
          <w:tcPr>
            <w:tcW w:w="1267" w:type="pct"/>
            <w:vAlign w:val="center"/>
          </w:tcPr>
          <w:p w14:paraId="02BD3AEB">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投标人基本信息表</w:t>
            </w:r>
          </w:p>
        </w:tc>
        <w:tc>
          <w:tcPr>
            <w:tcW w:w="3323" w:type="pct"/>
            <w:vAlign w:val="center"/>
          </w:tcPr>
          <w:p w14:paraId="308A03D1">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58F2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4453D716">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5</w:t>
            </w:r>
          </w:p>
        </w:tc>
        <w:tc>
          <w:tcPr>
            <w:tcW w:w="1267" w:type="pct"/>
            <w:vAlign w:val="center"/>
          </w:tcPr>
          <w:p w14:paraId="5F6F4EFE">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授权委托书</w:t>
            </w:r>
          </w:p>
        </w:tc>
        <w:tc>
          <w:tcPr>
            <w:tcW w:w="3323" w:type="pct"/>
            <w:vAlign w:val="center"/>
          </w:tcPr>
          <w:p w14:paraId="4C36449C">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tc>
      </w:tr>
      <w:tr w14:paraId="2358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78E61E14">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6</w:t>
            </w:r>
          </w:p>
        </w:tc>
        <w:tc>
          <w:tcPr>
            <w:tcW w:w="1267" w:type="pct"/>
            <w:vAlign w:val="center"/>
          </w:tcPr>
          <w:p w14:paraId="2F1CF055">
            <w:pPr>
              <w:snapToGrid w:val="0"/>
              <w:ind w:right="-10"/>
              <w:jc w:val="left"/>
              <w:rPr>
                <w:rFonts w:ascii="Times New Roman" w:hAnsi="Times New Roman" w:eastAsia="仿宋_GB2312" w:cs="Times New Roman"/>
                <w:kern w:val="2"/>
                <w:sz w:val="22"/>
                <w:szCs w:val="22"/>
                <w:highlight w:val="none"/>
              </w:rPr>
            </w:pPr>
            <w:r>
              <w:rPr>
                <w:rFonts w:hint="eastAsia" w:ascii="Times New Roman" w:hAnsi="Times New Roman" w:eastAsia="仿宋_GB2312" w:cs="Times New Roman"/>
                <w:kern w:val="2"/>
                <w:sz w:val="22"/>
                <w:szCs w:val="22"/>
                <w:highlight w:val="none"/>
              </w:rPr>
              <w:t>律所负责人</w:t>
            </w:r>
            <w:r>
              <w:rPr>
                <w:rFonts w:ascii="Times New Roman" w:hAnsi="Times New Roman" w:eastAsia="仿宋_GB2312" w:cs="Times New Roman"/>
                <w:kern w:val="2"/>
                <w:sz w:val="22"/>
                <w:szCs w:val="22"/>
                <w:highlight w:val="none"/>
              </w:rPr>
              <w:t>身份证明书</w:t>
            </w:r>
          </w:p>
        </w:tc>
        <w:tc>
          <w:tcPr>
            <w:tcW w:w="3323" w:type="pct"/>
            <w:vAlign w:val="center"/>
          </w:tcPr>
          <w:p w14:paraId="043CCB84">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符合采购文件第六章“投标文件格式”要求：</w:t>
            </w:r>
          </w:p>
          <w:p w14:paraId="2B584A3E">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1.本项目只允许有</w:t>
            </w:r>
            <w:r>
              <w:rPr>
                <w:rFonts w:ascii="Times New Roman" w:hAnsi="Times New Roman" w:eastAsia="仿宋_GB2312" w:cs="Times New Roman"/>
                <w:b/>
                <w:bCs/>
                <w:kern w:val="2"/>
                <w:sz w:val="22"/>
                <w:szCs w:val="22"/>
                <w:highlight w:val="none"/>
              </w:rPr>
              <w:t>唯一的投标人</w:t>
            </w:r>
            <w:r>
              <w:rPr>
                <w:rFonts w:hint="eastAsia" w:ascii="Times New Roman" w:hAnsi="Times New Roman" w:eastAsia="仿宋_GB2312" w:cs="Times New Roman"/>
                <w:b/>
                <w:bCs/>
                <w:kern w:val="2"/>
                <w:sz w:val="22"/>
                <w:szCs w:val="22"/>
                <w:highlight w:val="none"/>
              </w:rPr>
              <w:t>授权</w:t>
            </w:r>
            <w:r>
              <w:rPr>
                <w:rFonts w:ascii="Times New Roman" w:hAnsi="Times New Roman" w:eastAsia="仿宋_GB2312" w:cs="Times New Roman"/>
                <w:b/>
                <w:bCs/>
                <w:kern w:val="2"/>
                <w:sz w:val="22"/>
                <w:szCs w:val="22"/>
                <w:highlight w:val="none"/>
              </w:rPr>
              <w:t>代表</w:t>
            </w:r>
            <w:r>
              <w:rPr>
                <w:rFonts w:ascii="Times New Roman" w:hAnsi="Times New Roman" w:eastAsia="仿宋_GB2312" w:cs="Times New Roman"/>
                <w:kern w:val="2"/>
                <w:sz w:val="22"/>
                <w:szCs w:val="22"/>
                <w:highlight w:val="none"/>
              </w:rPr>
              <w:t>。</w:t>
            </w:r>
          </w:p>
          <w:p w14:paraId="7524E458">
            <w:pPr>
              <w:snapToGrid w:val="0"/>
              <w:ind w:right="-10"/>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2.</w:t>
            </w:r>
            <w:r>
              <w:rPr>
                <w:rFonts w:hint="eastAsia" w:ascii="Times New Roman" w:hAnsi="Times New Roman" w:eastAsia="仿宋_GB2312" w:cs="Times New Roman"/>
                <w:kern w:val="2"/>
                <w:sz w:val="22"/>
                <w:szCs w:val="22"/>
                <w:highlight w:val="none"/>
              </w:rPr>
              <w:t>律所负责人</w:t>
            </w:r>
            <w:r>
              <w:rPr>
                <w:rFonts w:ascii="Times New Roman" w:hAnsi="Times New Roman" w:eastAsia="仿宋_GB2312" w:cs="Times New Roman"/>
                <w:b/>
                <w:bCs/>
                <w:kern w:val="2"/>
                <w:sz w:val="22"/>
                <w:szCs w:val="22"/>
                <w:highlight w:val="none"/>
              </w:rPr>
              <w:t>亲自参加</w:t>
            </w:r>
            <w:r>
              <w:rPr>
                <w:rFonts w:hint="eastAsia" w:ascii="Times New Roman" w:hAnsi="Times New Roman" w:eastAsia="仿宋_GB2312" w:cs="Times New Roman"/>
                <w:b/>
                <w:bCs/>
                <w:kern w:val="2"/>
                <w:sz w:val="22"/>
                <w:szCs w:val="22"/>
                <w:highlight w:val="none"/>
              </w:rPr>
              <w:t>采购</w:t>
            </w:r>
            <w:r>
              <w:rPr>
                <w:rFonts w:ascii="Times New Roman" w:hAnsi="Times New Roman" w:eastAsia="仿宋_GB2312" w:cs="Times New Roman"/>
                <w:b/>
                <w:bCs/>
                <w:kern w:val="2"/>
                <w:sz w:val="22"/>
                <w:szCs w:val="22"/>
                <w:highlight w:val="none"/>
              </w:rPr>
              <w:t>的无需提供授权委托书</w:t>
            </w:r>
            <w:r>
              <w:rPr>
                <w:rFonts w:ascii="Times New Roman" w:hAnsi="Times New Roman" w:eastAsia="仿宋_GB2312" w:cs="Times New Roman"/>
                <w:kern w:val="2"/>
                <w:sz w:val="22"/>
                <w:szCs w:val="22"/>
                <w:highlight w:val="none"/>
              </w:rPr>
              <w:t>，仅需提供</w:t>
            </w:r>
            <w:r>
              <w:rPr>
                <w:rFonts w:hint="eastAsia" w:ascii="Times New Roman" w:hAnsi="Times New Roman" w:eastAsia="仿宋_GB2312" w:cs="Times New Roman"/>
                <w:kern w:val="2"/>
                <w:sz w:val="22"/>
                <w:szCs w:val="22"/>
                <w:highlight w:val="none"/>
              </w:rPr>
              <w:t>律所负责人</w:t>
            </w:r>
            <w:r>
              <w:rPr>
                <w:rFonts w:ascii="Times New Roman" w:hAnsi="Times New Roman" w:eastAsia="仿宋_GB2312" w:cs="Times New Roman"/>
                <w:kern w:val="2"/>
                <w:sz w:val="22"/>
                <w:szCs w:val="22"/>
                <w:highlight w:val="none"/>
              </w:rPr>
              <w:t>身份证明书即可</w:t>
            </w:r>
            <w:r>
              <w:rPr>
                <w:rFonts w:hint="eastAsia" w:ascii="Times New Roman" w:hAnsi="Times New Roman" w:eastAsia="仿宋_GB2312" w:cs="Times New Roman"/>
                <w:kern w:val="2"/>
                <w:sz w:val="22"/>
                <w:szCs w:val="22"/>
                <w:highlight w:val="none"/>
              </w:rPr>
              <w:t>。</w:t>
            </w:r>
          </w:p>
        </w:tc>
      </w:tr>
      <w:tr w14:paraId="1C47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Align w:val="center"/>
          </w:tcPr>
          <w:p w14:paraId="251C6A89">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7</w:t>
            </w:r>
          </w:p>
        </w:tc>
        <w:tc>
          <w:tcPr>
            <w:tcW w:w="1267" w:type="pct"/>
            <w:vAlign w:val="center"/>
          </w:tcPr>
          <w:p w14:paraId="4E2FC75C">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投标人资格业绩</w:t>
            </w:r>
          </w:p>
        </w:tc>
        <w:tc>
          <w:tcPr>
            <w:tcW w:w="3323" w:type="pct"/>
            <w:vAlign w:val="center"/>
          </w:tcPr>
          <w:p w14:paraId="19FFFA1A">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提供符合本次采购公告的投标人资格业绩：</w:t>
            </w:r>
          </w:p>
          <w:p w14:paraId="0C2A7D95">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1.投标人须提供</w:t>
            </w:r>
            <w:r>
              <w:rPr>
                <w:rFonts w:hint="eastAsia" w:ascii="Times New Roman" w:hAnsi="Times New Roman" w:eastAsia="仿宋_GB2312" w:cs="Times New Roman"/>
                <w:kern w:val="2"/>
                <w:sz w:val="22"/>
                <w:szCs w:val="22"/>
                <w:highlight w:val="none"/>
              </w:rPr>
              <w:t>2</w:t>
            </w:r>
            <w:r>
              <w:rPr>
                <w:rFonts w:ascii="Times New Roman" w:hAnsi="Times New Roman" w:eastAsia="仿宋_GB2312" w:cs="Times New Roman"/>
                <w:kern w:val="2"/>
                <w:sz w:val="22"/>
                <w:szCs w:val="22"/>
                <w:highlight w:val="none"/>
              </w:rPr>
              <w:t>项自2023年1月1日以来（以合同签订日期为准）</w:t>
            </w:r>
            <w:r>
              <w:rPr>
                <w:rFonts w:hint="eastAsia" w:ascii="Times New Roman" w:hAnsi="Times New Roman" w:eastAsia="仿宋_GB2312" w:cs="Times New Roman"/>
                <w:sz w:val="22"/>
                <w:szCs w:val="22"/>
                <w:highlight w:val="none"/>
              </w:rPr>
              <w:t>类似办公用房租金纠纷咨询诉讼服务案例业绩，</w:t>
            </w:r>
            <w:r>
              <w:rPr>
                <w:rFonts w:ascii="Times New Roman" w:hAnsi="Times New Roman" w:eastAsia="仿宋_GB2312" w:cs="Times New Roman"/>
                <w:kern w:val="2"/>
                <w:sz w:val="22"/>
                <w:szCs w:val="22"/>
                <w:highlight w:val="none"/>
              </w:rPr>
              <w:t>且单项合同额不低于人民币</w:t>
            </w:r>
            <w:r>
              <w:rPr>
                <w:rFonts w:hint="eastAsia" w:ascii="Times New Roman" w:hAnsi="Times New Roman" w:eastAsia="仿宋_GB2312" w:cs="Times New Roman"/>
                <w:kern w:val="2"/>
                <w:sz w:val="22"/>
                <w:szCs w:val="22"/>
                <w:highlight w:val="none"/>
              </w:rPr>
              <w:t>3</w:t>
            </w:r>
            <w:r>
              <w:rPr>
                <w:rFonts w:ascii="Times New Roman" w:hAnsi="Times New Roman" w:eastAsia="仿宋_GB2312" w:cs="Times New Roman"/>
                <w:kern w:val="2"/>
                <w:sz w:val="22"/>
                <w:szCs w:val="22"/>
                <w:highlight w:val="none"/>
              </w:rPr>
              <w:t>万元（提供合同扫描件）。</w:t>
            </w:r>
          </w:p>
          <w:p w14:paraId="55207134">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2.已签订合同但尚未实施的业绩不予认可。即截至投标截止时间，项目如存在目前尚未开始履约、人员进场但尚未实质性开展、处于暂停等情况的，该业绩不予认可。</w:t>
            </w:r>
          </w:p>
          <w:p w14:paraId="58A3BAF2">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注：以上涉及的证明资料信息应完整或能充分反映评审因素。如未能明确反映评审因素的（如合同名称、签订时间、合同金额等），应另附业主（或合同甲方）盖章证明材料予以明确说明，否则评审小组不予认可。</w:t>
            </w:r>
          </w:p>
        </w:tc>
      </w:tr>
      <w:tr w14:paraId="34A8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09" w:type="pct"/>
            <w:vAlign w:val="center"/>
          </w:tcPr>
          <w:p w14:paraId="05EC0841">
            <w:pPr>
              <w:snapToGrid w:val="0"/>
              <w:ind w:right="-10"/>
              <w:jc w:val="center"/>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8</w:t>
            </w:r>
          </w:p>
        </w:tc>
        <w:tc>
          <w:tcPr>
            <w:tcW w:w="1267" w:type="pct"/>
            <w:vAlign w:val="center"/>
          </w:tcPr>
          <w:p w14:paraId="4B055531">
            <w:pPr>
              <w:snapToGrid w:val="0"/>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其他要求</w:t>
            </w:r>
          </w:p>
        </w:tc>
        <w:tc>
          <w:tcPr>
            <w:tcW w:w="3323" w:type="pct"/>
            <w:vAlign w:val="center"/>
          </w:tcPr>
          <w:p w14:paraId="26A21FC1">
            <w:pPr>
              <w:snapToGrid w:val="0"/>
              <w:ind w:right="-11"/>
              <w:rPr>
                <w:rFonts w:ascii="Times New Roman" w:hAnsi="Times New Roman" w:eastAsia="仿宋_GB2312" w:cs="Times New Roman"/>
                <w:kern w:val="2"/>
                <w:sz w:val="22"/>
                <w:szCs w:val="22"/>
                <w:highlight w:val="none"/>
              </w:rPr>
            </w:pPr>
            <w:r>
              <w:rPr>
                <w:rFonts w:ascii="Times New Roman" w:hAnsi="Times New Roman" w:eastAsia="仿宋_GB2312" w:cs="Times New Roman"/>
                <w:kern w:val="2"/>
                <w:sz w:val="22"/>
                <w:szCs w:val="22"/>
                <w:highlight w:val="none"/>
              </w:rPr>
              <w:t>提供有效的证照（律师事务所执业许可证等材料的扫描件）</w:t>
            </w:r>
          </w:p>
        </w:tc>
      </w:tr>
      <w:tr w14:paraId="043E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3"/>
            <w:tcBorders>
              <w:bottom w:val="single" w:color="auto" w:sz="4" w:space="0"/>
            </w:tcBorders>
            <w:vAlign w:val="center"/>
          </w:tcPr>
          <w:p w14:paraId="5156A681">
            <w:pPr>
              <w:adjustRightInd w:val="0"/>
              <w:snapToGrid w:val="0"/>
              <w:spacing w:line="288" w:lineRule="auto"/>
              <w:ind w:right="-10"/>
              <w:jc w:val="left"/>
              <w:rPr>
                <w:rFonts w:ascii="Times New Roman" w:hAnsi="Times New Roman" w:eastAsia="仿宋_GB2312" w:cs="Times New Roman"/>
                <w:kern w:val="2"/>
                <w:sz w:val="22"/>
                <w:szCs w:val="22"/>
                <w:highlight w:val="none"/>
              </w:rPr>
            </w:pPr>
            <w:r>
              <w:rPr>
                <w:rFonts w:ascii="Times New Roman" w:hAnsi="Times New Roman" w:eastAsia="仿宋_GB2312" w:cs="Times New Roman"/>
                <w:b/>
                <w:bCs/>
                <w:kern w:val="2"/>
                <w:sz w:val="22"/>
                <w:szCs w:val="22"/>
                <w:highlight w:val="none"/>
              </w:rPr>
              <w:t>初审指标通过标准：投标人必须通过上述全部指标。评审小组根据表中所列各项指标对投标人是否</w:t>
            </w:r>
            <w:r>
              <w:rPr>
                <w:rFonts w:hint="eastAsia" w:ascii="Times New Roman" w:hAnsi="Times New Roman" w:eastAsia="仿宋_GB2312" w:cs="Times New Roman"/>
                <w:b/>
                <w:bCs/>
                <w:kern w:val="2"/>
                <w:sz w:val="22"/>
                <w:szCs w:val="22"/>
                <w:highlight w:val="none"/>
              </w:rPr>
              <w:t>为有效参选进行评审</w:t>
            </w:r>
            <w:r>
              <w:rPr>
                <w:rFonts w:ascii="Times New Roman" w:hAnsi="Times New Roman" w:eastAsia="仿宋_GB2312" w:cs="Times New Roman"/>
                <w:b/>
                <w:bCs/>
                <w:kern w:val="2"/>
                <w:sz w:val="22"/>
                <w:szCs w:val="22"/>
                <w:highlight w:val="none"/>
              </w:rPr>
              <w:t>，未列入上表中的指标不得作为否决依据。符合评审指标通过标准的，为</w:t>
            </w:r>
            <w:r>
              <w:rPr>
                <w:rFonts w:hint="eastAsia" w:ascii="Times New Roman" w:hAnsi="Times New Roman" w:eastAsia="仿宋_GB2312" w:cs="Times New Roman"/>
                <w:b/>
                <w:bCs/>
                <w:kern w:val="2"/>
                <w:sz w:val="22"/>
                <w:szCs w:val="22"/>
                <w:highlight w:val="none"/>
              </w:rPr>
              <w:t>有效参选</w:t>
            </w:r>
            <w:r>
              <w:rPr>
                <w:rFonts w:ascii="Times New Roman" w:hAnsi="Times New Roman" w:eastAsia="仿宋_GB2312" w:cs="Times New Roman"/>
                <w:b/>
                <w:bCs/>
                <w:kern w:val="2"/>
                <w:sz w:val="22"/>
                <w:szCs w:val="22"/>
                <w:highlight w:val="none"/>
              </w:rPr>
              <w:t>。</w:t>
            </w:r>
          </w:p>
        </w:tc>
      </w:tr>
    </w:tbl>
    <w:p w14:paraId="6E98BC29">
      <w:pPr>
        <w:spacing w:line="360" w:lineRule="auto"/>
        <w:ind w:firstLine="437"/>
        <w:outlineLvl w:val="1"/>
        <w:rPr>
          <w:rFonts w:ascii="Times New Roman" w:hAnsi="Times New Roman" w:eastAsia="仿宋_GB2312" w:cs="Times New Roman"/>
          <w:b/>
          <w:sz w:val="22"/>
          <w:szCs w:val="22"/>
          <w:highlight w:val="none"/>
        </w:rPr>
      </w:pPr>
      <w:bookmarkStart w:id="148" w:name="_Toc32649"/>
      <w:bookmarkStart w:id="149" w:name="_Toc15796"/>
      <w:bookmarkStart w:id="150" w:name="_Toc15939"/>
      <w:r>
        <w:rPr>
          <w:rFonts w:hint="eastAsia" w:ascii="Times New Roman" w:hAnsi="Times New Roman" w:eastAsia="仿宋_GB2312" w:cs="Times New Roman"/>
          <w:b/>
          <w:sz w:val="22"/>
          <w:szCs w:val="22"/>
          <w:highlight w:val="none"/>
        </w:rPr>
        <w:t>3.2 价格评审</w:t>
      </w:r>
    </w:p>
    <w:p w14:paraId="74776375">
      <w:pPr>
        <w:spacing w:line="360" w:lineRule="auto"/>
        <w:ind w:firstLine="435"/>
        <w:rPr>
          <w:rFonts w:ascii="Times New Roman" w:hAnsi="Times New Roman" w:cs="Times New Roman" w:eastAsiaTheme="minorEastAsia"/>
          <w:bCs/>
          <w:sz w:val="24"/>
        </w:rPr>
      </w:pPr>
      <w:r>
        <w:rPr>
          <w:rFonts w:hint="eastAsia" w:ascii="Times New Roman" w:hAnsi="Times New Roman" w:eastAsia="仿宋_GB2312" w:cs="Times New Roman"/>
          <w:bCs/>
          <w:sz w:val="22"/>
          <w:szCs w:val="22"/>
          <w:highlight w:val="none"/>
        </w:rPr>
        <w:t>在通过初审的全部投标人中，</w:t>
      </w:r>
      <w:r>
        <w:rPr>
          <w:rFonts w:ascii="Times New Roman" w:hAnsi="Times New Roman" w:eastAsia="仿宋_GB2312" w:cs="Times New Roman"/>
          <w:bCs/>
          <w:sz w:val="22"/>
          <w:szCs w:val="22"/>
          <w:highlight w:val="none"/>
        </w:rPr>
        <w:t>根据各家最终承诺报价由低到高排列成交候选供应商</w:t>
      </w:r>
      <w:r>
        <w:rPr>
          <w:rFonts w:hint="eastAsia" w:ascii="Times New Roman" w:hAnsi="Times New Roman" w:eastAsia="仿宋_GB2312" w:cs="Times New Roman"/>
          <w:bCs/>
          <w:sz w:val="22"/>
          <w:szCs w:val="22"/>
          <w:highlight w:val="none"/>
        </w:rPr>
        <w:t>，</w:t>
      </w:r>
      <w:r>
        <w:rPr>
          <w:rFonts w:ascii="Times New Roman" w:hAnsi="Times New Roman" w:eastAsia="仿宋_GB2312" w:cs="Times New Roman"/>
          <w:bCs/>
          <w:sz w:val="22"/>
          <w:szCs w:val="22"/>
          <w:highlight w:val="none"/>
        </w:rPr>
        <w:t>报价最低且符合</w:t>
      </w:r>
      <w:r>
        <w:rPr>
          <w:rFonts w:hint="eastAsia" w:ascii="Times New Roman" w:hAnsi="Times New Roman" w:eastAsia="仿宋_GB2312" w:cs="Times New Roman"/>
          <w:bCs/>
          <w:sz w:val="22"/>
          <w:szCs w:val="22"/>
          <w:highlight w:val="none"/>
        </w:rPr>
        <w:t>采购文件</w:t>
      </w:r>
      <w:r>
        <w:rPr>
          <w:rFonts w:ascii="Times New Roman" w:hAnsi="Times New Roman" w:eastAsia="仿宋_GB2312" w:cs="Times New Roman"/>
          <w:bCs/>
          <w:sz w:val="22"/>
          <w:szCs w:val="22"/>
          <w:highlight w:val="none"/>
        </w:rPr>
        <w:t>所有实质性要求的供应商为成交</w:t>
      </w:r>
      <w:r>
        <w:rPr>
          <w:rFonts w:hint="eastAsia" w:ascii="Times New Roman" w:hAnsi="Times New Roman" w:eastAsia="仿宋_GB2312" w:cs="Times New Roman"/>
          <w:bCs/>
          <w:sz w:val="22"/>
          <w:szCs w:val="22"/>
          <w:highlight w:val="none"/>
        </w:rPr>
        <w:t>供应商。</w:t>
      </w:r>
      <w:bookmarkEnd w:id="148"/>
      <w:bookmarkEnd w:id="149"/>
      <w:bookmarkEnd w:id="150"/>
      <w:r>
        <w:rPr>
          <w:rFonts w:ascii="Times New Roman" w:hAnsi="Times New Roman" w:cs="Times New Roman" w:eastAsiaTheme="minorEastAsia"/>
          <w:bCs/>
          <w:sz w:val="24"/>
        </w:rPr>
        <w:br w:type="page"/>
      </w:r>
    </w:p>
    <w:p w14:paraId="232F755E">
      <w:pPr>
        <w:spacing w:line="360" w:lineRule="auto"/>
        <w:ind w:firstLine="435"/>
        <w:rPr>
          <w:rFonts w:ascii="Times New Roman" w:hAnsi="Times New Roman" w:cs="Times New Roman" w:eastAsiaTheme="minorEastAsia"/>
          <w:bCs/>
          <w:sz w:val="24"/>
        </w:rPr>
      </w:pPr>
    </w:p>
    <w:p w14:paraId="6EB66658">
      <w:pPr>
        <w:pStyle w:val="4"/>
        <w:numPr>
          <w:ilvl w:val="0"/>
          <w:numId w:val="2"/>
        </w:numPr>
        <w:spacing w:before="0" w:after="0" w:line="240" w:lineRule="auto"/>
        <w:jc w:val="center"/>
        <w:rPr>
          <w:rFonts w:ascii="Times New Roman" w:hAnsi="Times New Roman" w:cs="Times New Roman"/>
        </w:rPr>
      </w:pPr>
      <w:r>
        <w:rPr>
          <w:rFonts w:ascii="Times New Roman" w:hAnsi="Times New Roman" w:cs="Times New Roman" w:eastAsiaTheme="minorEastAsia"/>
          <w:sz w:val="28"/>
        </w:rPr>
        <w:t xml:space="preserve"> </w:t>
      </w:r>
      <w:bookmarkStart w:id="151" w:name="_Toc13253"/>
      <w:r>
        <w:rPr>
          <w:rFonts w:ascii="Times New Roman" w:hAnsi="Times New Roman" w:cs="Times New Roman"/>
        </w:rPr>
        <w:t>合同</w:t>
      </w:r>
      <w:bookmarkEnd w:id="151"/>
    </w:p>
    <w:p w14:paraId="66813DF2">
      <w:pPr>
        <w:spacing w:line="600" w:lineRule="exact"/>
        <w:jc w:val="center"/>
        <w:rPr>
          <w:rFonts w:ascii="Times New Roman" w:hAnsi="Times New Roman" w:eastAsia="黑体" w:cs="Times New Roman"/>
          <w:b/>
          <w:bCs/>
          <w:sz w:val="52"/>
          <w:szCs w:val="52"/>
        </w:rPr>
      </w:pPr>
    </w:p>
    <w:p w14:paraId="0732500C">
      <w:pPr>
        <w:jc w:val="center"/>
        <w:rPr>
          <w:rFonts w:ascii="Times New Roman" w:hAnsi="Times New Roman" w:cs="Times New Roman"/>
          <w:b/>
          <w:bCs/>
          <w:sz w:val="44"/>
          <w:szCs w:val="44"/>
          <w:lang w:val="zh-TW" w:eastAsia="zh-TW"/>
        </w:rPr>
      </w:pPr>
    </w:p>
    <w:p w14:paraId="30359BC0">
      <w:pPr>
        <w:jc w:val="center"/>
        <w:rPr>
          <w:rFonts w:ascii="Times New Roman" w:hAnsi="Times New Roman" w:cs="Times New Roman"/>
          <w:b/>
          <w:bCs/>
          <w:sz w:val="44"/>
          <w:szCs w:val="44"/>
          <w:lang w:val="zh-TW"/>
        </w:rPr>
      </w:pPr>
      <w:r>
        <w:rPr>
          <w:rFonts w:hint="eastAsia" w:ascii="Times New Roman" w:hAnsi="Times New Roman" w:cs="Times New Roman"/>
          <w:b/>
          <w:bCs/>
          <w:sz w:val="44"/>
          <w:szCs w:val="44"/>
          <w:lang w:val="zh-TW"/>
        </w:rPr>
        <w:t>合肥滨湖金融小镇租赁业务诉讼代理</w:t>
      </w:r>
    </w:p>
    <w:p w14:paraId="13A4E1DB">
      <w:pPr>
        <w:jc w:val="center"/>
        <w:rPr>
          <w:rFonts w:ascii="Times New Roman" w:hAnsi="Times New Roman" w:cs="Times New Roman"/>
          <w:b/>
          <w:bCs/>
          <w:sz w:val="44"/>
          <w:szCs w:val="44"/>
        </w:rPr>
      </w:pPr>
      <w:r>
        <w:rPr>
          <w:rFonts w:hint="eastAsia" w:ascii="Times New Roman" w:hAnsi="Times New Roman" w:cs="Times New Roman"/>
          <w:b/>
          <w:bCs/>
          <w:sz w:val="44"/>
          <w:szCs w:val="44"/>
          <w:lang w:val="zh-TW"/>
        </w:rPr>
        <w:t>服务项目</w:t>
      </w:r>
      <w:r>
        <w:rPr>
          <w:rFonts w:hint="eastAsia" w:ascii="Times New Roman" w:hAnsi="Times New Roman" w:cs="Times New Roman"/>
          <w:b/>
          <w:bCs/>
          <w:sz w:val="44"/>
          <w:szCs w:val="44"/>
        </w:rPr>
        <w:t>合同</w:t>
      </w:r>
    </w:p>
    <w:p w14:paraId="37793E83">
      <w:pPr>
        <w:spacing w:line="600" w:lineRule="auto"/>
        <w:jc w:val="center"/>
        <w:rPr>
          <w:rFonts w:ascii="Times New Roman" w:hAnsi="Times New Roman" w:eastAsia="黑体" w:cs="Times New Roman"/>
          <w:b/>
          <w:bCs/>
          <w:sz w:val="52"/>
          <w:szCs w:val="52"/>
        </w:rPr>
      </w:pPr>
    </w:p>
    <w:p w14:paraId="41600B05">
      <w:pPr>
        <w:pStyle w:val="55"/>
        <w:ind w:left="400" w:firstLine="803"/>
        <w:rPr>
          <w:rFonts w:ascii="Times New Roman" w:hAnsi="Times New Roman" w:cs="Times New Roman"/>
          <w:b/>
          <w:bCs/>
          <w:sz w:val="40"/>
          <w:szCs w:val="40"/>
        </w:rPr>
      </w:pPr>
    </w:p>
    <w:p w14:paraId="1C939A15">
      <w:pPr>
        <w:pStyle w:val="55"/>
        <w:ind w:left="400" w:firstLine="803"/>
        <w:rPr>
          <w:rFonts w:ascii="Times New Roman" w:hAnsi="Times New Roman" w:cs="Times New Roman"/>
          <w:b/>
          <w:bCs/>
          <w:sz w:val="40"/>
          <w:szCs w:val="40"/>
        </w:rPr>
      </w:pPr>
    </w:p>
    <w:p w14:paraId="658AD43E">
      <w:pPr>
        <w:spacing w:line="360" w:lineRule="auto"/>
        <w:rPr>
          <w:rFonts w:ascii="Times New Roman" w:hAnsi="Times New Roman" w:cs="Times New Roman"/>
          <w:sz w:val="24"/>
          <w:szCs w:val="24"/>
        </w:rPr>
      </w:pPr>
    </w:p>
    <w:p w14:paraId="19FD4CB5">
      <w:pPr>
        <w:spacing w:line="360" w:lineRule="auto"/>
        <w:rPr>
          <w:rFonts w:ascii="Times New Roman" w:hAnsi="Times New Roman" w:cs="Times New Roman"/>
          <w:sz w:val="24"/>
          <w:szCs w:val="24"/>
        </w:rPr>
      </w:pPr>
    </w:p>
    <w:p w14:paraId="25746ABC">
      <w:pPr>
        <w:spacing w:line="360" w:lineRule="auto"/>
        <w:rPr>
          <w:rFonts w:ascii="Times New Roman" w:hAnsi="Times New Roman" w:cs="Times New Roman"/>
          <w:sz w:val="24"/>
          <w:szCs w:val="24"/>
        </w:rPr>
      </w:pPr>
    </w:p>
    <w:p w14:paraId="7E2F83DD">
      <w:pPr>
        <w:spacing w:line="360" w:lineRule="auto"/>
        <w:rPr>
          <w:rFonts w:ascii="Times New Roman" w:hAnsi="Times New Roman" w:cs="Times New Roman"/>
          <w:sz w:val="24"/>
          <w:szCs w:val="24"/>
        </w:rPr>
      </w:pPr>
    </w:p>
    <w:p w14:paraId="7FE29FC1">
      <w:pPr>
        <w:spacing w:line="360" w:lineRule="auto"/>
        <w:rPr>
          <w:rFonts w:ascii="Times New Roman" w:hAnsi="Times New Roman" w:cs="Times New Roman"/>
          <w:sz w:val="24"/>
          <w:szCs w:val="24"/>
        </w:rPr>
      </w:pPr>
    </w:p>
    <w:p w14:paraId="3417B3AA">
      <w:pPr>
        <w:spacing w:line="480" w:lineRule="auto"/>
        <w:ind w:left="1400" w:leftChars="700"/>
        <w:rPr>
          <w:rFonts w:ascii="Times New Roman" w:hAnsi="Times New Roman" w:eastAsia="仿宋_GB2312" w:cs="Times New Roman"/>
          <w:b/>
          <w:bCs/>
          <w:sz w:val="24"/>
          <w:szCs w:val="24"/>
        </w:rPr>
      </w:pPr>
    </w:p>
    <w:p w14:paraId="0C5440AD">
      <w:pPr>
        <w:spacing w:line="480" w:lineRule="auto"/>
        <w:ind w:left="1400" w:leftChars="700"/>
        <w:rPr>
          <w:rFonts w:ascii="Times New Roman" w:hAnsi="Times New Roman" w:eastAsia="仿宋_GB2312" w:cs="Times New Roman"/>
          <w:b/>
          <w:bCs/>
          <w:sz w:val="24"/>
          <w:szCs w:val="24"/>
        </w:rPr>
      </w:pPr>
    </w:p>
    <w:p w14:paraId="1741DE01">
      <w:pPr>
        <w:spacing w:line="480" w:lineRule="auto"/>
        <w:ind w:left="1400" w:leftChars="700"/>
        <w:rPr>
          <w:rFonts w:ascii="Times New Roman" w:hAnsi="Times New Roman" w:eastAsia="仿宋_GB2312" w:cs="Times New Roman"/>
          <w:b/>
          <w:bCs/>
          <w:sz w:val="24"/>
          <w:szCs w:val="24"/>
        </w:rPr>
      </w:pPr>
    </w:p>
    <w:p w14:paraId="54EE85D5">
      <w:pPr>
        <w:spacing w:line="480" w:lineRule="auto"/>
        <w:ind w:left="1400" w:leftChars="700"/>
        <w:rPr>
          <w:rFonts w:ascii="Times New Roman" w:hAnsi="Times New Roman" w:eastAsia="仿宋_GB2312" w:cs="Times New Roman"/>
          <w:b/>
          <w:bCs/>
          <w:sz w:val="24"/>
          <w:szCs w:val="24"/>
        </w:rPr>
      </w:pPr>
    </w:p>
    <w:p w14:paraId="5D91226E">
      <w:pPr>
        <w:spacing w:line="480" w:lineRule="auto"/>
        <w:ind w:left="1400" w:leftChars="700"/>
        <w:rPr>
          <w:rFonts w:ascii="Times New Roman" w:hAnsi="Times New Roman" w:eastAsia="仿宋_GB2312" w:cs="Times New Roman"/>
          <w:b/>
          <w:bCs/>
          <w:sz w:val="24"/>
          <w:szCs w:val="24"/>
          <w:u w:val="single"/>
        </w:rPr>
      </w:pPr>
      <w:r>
        <w:rPr>
          <w:rFonts w:ascii="Times New Roman" w:hAnsi="Times New Roman" w:eastAsia="仿宋_GB2312" w:cs="Times New Roman"/>
          <w:b/>
          <w:bCs/>
          <w:sz w:val="24"/>
          <w:szCs w:val="24"/>
        </w:rPr>
        <w:t>甲    方：</w:t>
      </w:r>
      <w:r>
        <w:rPr>
          <w:rFonts w:ascii="Times New Roman" w:hAnsi="Times New Roman" w:eastAsia="仿宋_GB2312" w:cs="Times New Roman"/>
          <w:b/>
          <w:bCs/>
          <w:sz w:val="24"/>
          <w:szCs w:val="24"/>
          <w:u w:val="single"/>
        </w:rPr>
        <w:t xml:space="preserve">合肥滨湖金融小镇管理有限公司 </w:t>
      </w:r>
    </w:p>
    <w:p w14:paraId="23E2BEF0">
      <w:pPr>
        <w:spacing w:line="480" w:lineRule="auto"/>
        <w:ind w:left="1400" w:leftChars="700"/>
        <w:rPr>
          <w:rFonts w:ascii="Times New Roman" w:hAnsi="Times New Roman" w:eastAsia="仿宋_GB2312" w:cs="Times New Roman"/>
          <w:b/>
          <w:bCs/>
          <w:sz w:val="24"/>
          <w:szCs w:val="24"/>
          <w:u w:val="single"/>
        </w:rPr>
      </w:pPr>
      <w:r>
        <w:rPr>
          <w:rFonts w:ascii="Times New Roman" w:hAnsi="Times New Roman" w:eastAsia="仿宋_GB2312" w:cs="Times New Roman"/>
          <w:b/>
          <w:bCs/>
          <w:sz w:val="24"/>
          <w:szCs w:val="24"/>
        </w:rPr>
        <w:t>乙    方：</w:t>
      </w:r>
      <w:r>
        <w:rPr>
          <w:rFonts w:ascii="Times New Roman" w:hAnsi="Times New Roman" w:eastAsia="仿宋_GB2312" w:cs="Times New Roman"/>
          <w:b/>
          <w:bCs/>
          <w:sz w:val="24"/>
          <w:szCs w:val="24"/>
          <w:u w:val="single"/>
        </w:rPr>
        <w:t xml:space="preserve">                              </w:t>
      </w:r>
    </w:p>
    <w:p w14:paraId="4CC3C305">
      <w:pPr>
        <w:spacing w:line="480" w:lineRule="auto"/>
        <w:ind w:left="1400" w:leftChars="700"/>
        <w:rPr>
          <w:rFonts w:ascii="Times New Roman" w:hAnsi="Times New Roman" w:eastAsia="仿宋_GB2312" w:cs="Times New Roman"/>
          <w:b/>
          <w:bCs/>
          <w:sz w:val="24"/>
          <w:szCs w:val="24"/>
          <w:u w:val="single"/>
        </w:rPr>
      </w:pPr>
      <w:r>
        <w:rPr>
          <w:rFonts w:ascii="Times New Roman" w:hAnsi="Times New Roman" w:eastAsia="仿宋_GB2312" w:cs="Times New Roman"/>
          <w:b/>
          <w:bCs/>
          <w:sz w:val="24"/>
          <w:szCs w:val="24"/>
        </w:rPr>
        <w:t>签订日期：</w:t>
      </w:r>
      <w:r>
        <w:rPr>
          <w:rFonts w:ascii="Times New Roman" w:hAnsi="Times New Roman" w:eastAsia="仿宋_GB2312" w:cs="Times New Roman"/>
          <w:b/>
          <w:bCs/>
          <w:sz w:val="24"/>
          <w:szCs w:val="24"/>
          <w:u w:val="single"/>
        </w:rPr>
        <w:t xml:space="preserve">                              </w:t>
      </w:r>
    </w:p>
    <w:p w14:paraId="0D1D7BC0">
      <w:pPr>
        <w:rPr>
          <w:rFonts w:ascii="Times New Roman" w:hAnsi="Times New Roman" w:cs="Times New Roman"/>
          <w:sz w:val="24"/>
          <w:szCs w:val="24"/>
        </w:rPr>
      </w:pPr>
      <w:r>
        <w:rPr>
          <w:rFonts w:ascii="Times New Roman" w:hAnsi="Times New Roman" w:cs="Times New Roman"/>
          <w:sz w:val="24"/>
          <w:szCs w:val="24"/>
        </w:rPr>
        <w:br w:type="page"/>
      </w:r>
    </w:p>
    <w:p w14:paraId="3F211B90">
      <w:pPr>
        <w:snapToGrid w:val="0"/>
        <w:spacing w:line="480" w:lineRule="auto"/>
        <w:jc w:val="center"/>
        <w:outlineLvl w:val="1"/>
        <w:rPr>
          <w:rFonts w:ascii="Times New Roman" w:hAnsi="Times New Roman" w:eastAsia="仿宋_GB2312" w:cs="Times New Roman"/>
          <w:b/>
          <w:sz w:val="32"/>
          <w:szCs w:val="32"/>
        </w:rPr>
      </w:pPr>
      <w:bookmarkStart w:id="152" w:name="_Toc21230"/>
      <w:r>
        <w:rPr>
          <w:rFonts w:ascii="Times New Roman" w:hAnsi="Times New Roman" w:eastAsia="仿宋_GB2312" w:cs="Times New Roman"/>
          <w:b/>
          <w:sz w:val="32"/>
          <w:szCs w:val="32"/>
        </w:rPr>
        <w:t>合同协议书</w:t>
      </w:r>
      <w:bookmarkEnd w:id="152"/>
    </w:p>
    <w:p w14:paraId="742B4098">
      <w:pPr>
        <w:rPr>
          <w:rFonts w:hint="eastAsia" w:ascii="仿宋_GB2312" w:hAnsi="仿宋_GB2312" w:eastAsia="仿宋_GB2312" w:cs="仿宋_GB2312"/>
          <w:sz w:val="22"/>
          <w:szCs w:val="22"/>
        </w:rPr>
      </w:pPr>
      <w:r>
        <w:rPr>
          <w:rFonts w:hint="eastAsia" w:ascii="仿宋_GB2312" w:hAnsi="仿宋_GB2312" w:eastAsia="仿宋_GB2312" w:cs="仿宋_GB2312"/>
          <w:b/>
          <w:sz w:val="22"/>
          <w:szCs w:val="22"/>
        </w:rPr>
        <w:t>甲方</w:t>
      </w:r>
      <w:r>
        <w:rPr>
          <w:rFonts w:hint="eastAsia" w:ascii="仿宋_GB2312" w:hAnsi="仿宋_GB2312" w:eastAsia="仿宋_GB2312" w:cs="仿宋_GB2312"/>
          <w:sz w:val="22"/>
          <w:szCs w:val="22"/>
        </w:rPr>
        <w:t xml:space="preserve">：合肥滨湖金融小镇管理有限公司                                                                                 </w:t>
      </w:r>
    </w:p>
    <w:p w14:paraId="3A5A0CE4">
      <w:pPr>
        <w:rPr>
          <w:rFonts w:hint="eastAsia" w:ascii="仿宋_GB2312" w:hAnsi="仿宋_GB2312" w:eastAsia="仿宋_GB2312" w:cs="仿宋_GB2312"/>
          <w:sz w:val="22"/>
          <w:szCs w:val="22"/>
        </w:rPr>
      </w:pPr>
      <w:r>
        <w:rPr>
          <w:rFonts w:hint="eastAsia" w:ascii="仿宋_GB2312" w:hAnsi="仿宋_GB2312" w:eastAsia="仿宋_GB2312" w:cs="仿宋_GB2312"/>
          <w:b/>
          <w:sz w:val="22"/>
          <w:szCs w:val="22"/>
        </w:rPr>
        <w:t>乙方</w:t>
      </w:r>
      <w:r>
        <w:rPr>
          <w:rFonts w:hint="eastAsia" w:ascii="仿宋_GB2312" w:hAnsi="仿宋_GB2312" w:eastAsia="仿宋_GB2312" w:cs="仿宋_GB2312"/>
          <w:sz w:val="22"/>
          <w:szCs w:val="22"/>
        </w:rPr>
        <w:t>：</w:t>
      </w:r>
      <w:r>
        <w:rPr>
          <w:rFonts w:hint="eastAsia" w:ascii="仿宋_GB2312" w:hAnsi="仿宋_GB2312" w:eastAsia="仿宋_GB2312" w:cs="仿宋_GB2312"/>
          <w:sz w:val="22"/>
          <w:szCs w:val="22"/>
          <w:u w:val="single"/>
        </w:rPr>
        <w:t xml:space="preserve">                            </w:t>
      </w:r>
      <w:r>
        <w:rPr>
          <w:rFonts w:hint="eastAsia" w:ascii="仿宋_GB2312" w:hAnsi="仿宋_GB2312" w:eastAsia="仿宋_GB2312" w:cs="仿宋_GB2312"/>
          <w:sz w:val="22"/>
          <w:szCs w:val="22"/>
        </w:rPr>
        <w:t xml:space="preserve">            </w:t>
      </w:r>
    </w:p>
    <w:p w14:paraId="2BAD6278">
      <w:pPr>
        <w:rPr>
          <w:rFonts w:hint="eastAsia" w:ascii="仿宋_GB2312" w:hAnsi="仿宋_GB2312" w:eastAsia="仿宋_GB2312" w:cs="仿宋_GB2312"/>
          <w:sz w:val="22"/>
          <w:szCs w:val="22"/>
        </w:rPr>
      </w:pPr>
    </w:p>
    <w:p w14:paraId="35A74EB1">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甲、乙双方在平等、自愿的基础上，经友好协商，达成法律服务协议如下：</w:t>
      </w:r>
    </w:p>
    <w:p w14:paraId="6E829F82">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第一条 委托事项</w:t>
      </w:r>
    </w:p>
    <w:p w14:paraId="242E3BCF">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甲方因与园区内企业存在租赁合同纠纷，拟向法院起诉，故聘请乙方提供法律服务；具体的案件信息以甲方另行出</w:t>
      </w:r>
      <w:r>
        <w:rPr>
          <w:rFonts w:hint="eastAsia" w:ascii="仿宋_GB2312" w:hAnsi="仿宋_GB2312" w:eastAsia="仿宋_GB2312" w:cs="仿宋_GB2312"/>
          <w:sz w:val="22"/>
          <w:szCs w:val="22"/>
          <w:highlight w:val="none"/>
        </w:rPr>
        <w:t>具的案件代理通知为准</w:t>
      </w:r>
      <w:r>
        <w:rPr>
          <w:rFonts w:hint="eastAsia" w:ascii="仿宋_GB2312" w:hAnsi="仿宋_GB2312" w:eastAsia="仿宋_GB2312" w:cs="仿宋_GB2312"/>
          <w:sz w:val="22"/>
          <w:szCs w:val="22"/>
          <w:highlight w:val="none"/>
          <w:lang w:eastAsia="zh-CN"/>
        </w:rPr>
        <w:t>，</w:t>
      </w:r>
      <w:r>
        <w:rPr>
          <w:rFonts w:hint="eastAsia" w:ascii="仿宋_GB2312" w:hAnsi="仿宋_GB2312" w:eastAsia="仿宋_GB2312" w:cs="仿宋_GB2312"/>
          <w:sz w:val="22"/>
          <w:szCs w:val="22"/>
          <w:highlight w:val="none"/>
          <w:lang w:val="en-US" w:eastAsia="zh-CN"/>
        </w:rPr>
        <w:t>具</w:t>
      </w:r>
      <w:r>
        <w:rPr>
          <w:rFonts w:hint="eastAsia" w:ascii="仿宋_GB2312" w:hAnsi="仿宋_GB2312" w:eastAsia="仿宋_GB2312" w:cs="仿宋_GB2312"/>
          <w:sz w:val="22"/>
          <w:szCs w:val="22"/>
          <w:lang w:val="en-US" w:eastAsia="zh-CN"/>
        </w:rPr>
        <w:t>体内容详见第三章 采购人要求</w:t>
      </w:r>
      <w:r>
        <w:rPr>
          <w:rFonts w:hint="eastAsia" w:ascii="仿宋_GB2312" w:hAnsi="仿宋_GB2312" w:eastAsia="仿宋_GB2312" w:cs="仿宋_GB2312"/>
          <w:sz w:val="22"/>
          <w:szCs w:val="22"/>
        </w:rPr>
        <w:t>。</w:t>
      </w:r>
    </w:p>
    <w:p w14:paraId="1CB93829">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乙方接受甲方的委托，指派</w:t>
      </w:r>
      <w:r>
        <w:rPr>
          <w:rFonts w:hint="eastAsia" w:ascii="仿宋_GB2312" w:hAnsi="仿宋_GB2312" w:eastAsia="仿宋_GB2312" w:cs="仿宋_GB2312"/>
          <w:sz w:val="22"/>
          <w:szCs w:val="22"/>
          <w:u w:val="single"/>
        </w:rPr>
        <w:t xml:space="preserve">                </w:t>
      </w:r>
      <w:r>
        <w:rPr>
          <w:rFonts w:hint="eastAsia" w:ascii="仿宋_GB2312" w:hAnsi="仿宋_GB2312" w:eastAsia="仿宋_GB2312" w:cs="仿宋_GB2312"/>
          <w:sz w:val="22"/>
          <w:szCs w:val="22"/>
        </w:rPr>
        <w:t>律师担任甲方在该案</w:t>
      </w:r>
      <w:r>
        <w:rPr>
          <w:rFonts w:hint="eastAsia" w:ascii="仿宋_GB2312" w:hAnsi="仿宋_GB2312" w:eastAsia="仿宋_GB2312" w:cs="仿宋_GB2312"/>
          <w:sz w:val="22"/>
          <w:szCs w:val="22"/>
          <w:u w:val="single"/>
        </w:rPr>
        <w:t xml:space="preserve"> 全部诉讼、执行程序 （含起诉、应诉、对方反诉、二审、再审等诉讼全流程，以及强制执行，如有） </w:t>
      </w:r>
      <w:r>
        <w:rPr>
          <w:rFonts w:hint="eastAsia" w:ascii="仿宋_GB2312" w:hAnsi="仿宋_GB2312" w:eastAsia="仿宋_GB2312" w:cs="仿宋_GB2312"/>
          <w:sz w:val="22"/>
          <w:szCs w:val="22"/>
        </w:rPr>
        <w:t>的代理人。</w:t>
      </w:r>
    </w:p>
    <w:p w14:paraId="08AC4D12">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第二条 代理权限</w:t>
      </w:r>
    </w:p>
    <w:p w14:paraId="55156CA7">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经双方约定，乙方的代理权限为下列第</w:t>
      </w:r>
      <w:r>
        <w:rPr>
          <w:rFonts w:hint="eastAsia" w:ascii="仿宋_GB2312" w:hAnsi="仿宋_GB2312" w:eastAsia="仿宋_GB2312" w:cs="仿宋_GB2312"/>
          <w:sz w:val="22"/>
          <w:szCs w:val="22"/>
          <w:u w:val="single"/>
        </w:rPr>
        <w:t xml:space="preserve">  （二）   </w:t>
      </w:r>
      <w:r>
        <w:rPr>
          <w:rFonts w:hint="eastAsia" w:ascii="仿宋_GB2312" w:hAnsi="仿宋_GB2312" w:eastAsia="仿宋_GB2312" w:cs="仿宋_GB2312"/>
          <w:sz w:val="22"/>
          <w:szCs w:val="22"/>
        </w:rPr>
        <w:t>种：</w:t>
      </w:r>
    </w:p>
    <w:p w14:paraId="31F61697">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（一）一般授权（包括陈述事实、参与庭审、辩论和调解）；</w:t>
      </w:r>
    </w:p>
    <w:p w14:paraId="48CD631D">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（二）特别授权（包括提出/承认/放弃/变更诉讼请求、进行和解、调解、上诉等）。</w:t>
      </w:r>
    </w:p>
    <w:p w14:paraId="0A603B96">
      <w:pPr>
        <w:ind w:firstLine="440" w:firstLineChars="2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如上述约定与授权委托书不一致的，以授权委托书为准。</w:t>
      </w:r>
    </w:p>
    <w:p w14:paraId="28DA9A1F">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第三条 乙方的义务</w:t>
      </w:r>
    </w:p>
    <w:p w14:paraId="65576CAE">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（一）乙方应当遵循诚实守信的原则，依法告知甲方所委托事务可能出现的法律风险，不得对案件结果做出任何承诺；</w:t>
      </w:r>
    </w:p>
    <w:p w14:paraId="65F12BBF">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（二）乙方应当根据法律规定的时限、时效及时提交证据，按时出庭，及时办理受委托事务；</w:t>
      </w:r>
    </w:p>
    <w:p w14:paraId="702824BC">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（三）乙方应当及时告知甲方有关代理工作的情况，对甲方了解委托事务情况的正当要求，应当尽快给予答复；</w:t>
      </w:r>
    </w:p>
    <w:p w14:paraId="4F164525">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（四）乙方对其获知的甲方商业秘密、个人隐私负有保密义务，非由法律规定、法院指令或者甲方同意，不得向任何第三方披露；</w:t>
      </w:r>
    </w:p>
    <w:p w14:paraId="2467783B">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（五）乙方办理甲方事务应当建档，将甲方的原始证据材料、法律文件和财物交还甲方，同时制作复件留存，并妥善保管；</w:t>
      </w:r>
    </w:p>
    <w:p w14:paraId="7D4A1AB5">
      <w:pPr>
        <w:rPr>
          <w:rFonts w:ascii="仿宋_GB2312" w:hAnsi="仿宋_GB2312" w:eastAsia="仿宋_GB2312" w:cs="仿宋_GB2312"/>
          <w:sz w:val="22"/>
          <w:szCs w:val="22"/>
        </w:rPr>
      </w:pPr>
      <w:r>
        <w:rPr>
          <w:rFonts w:hint="eastAsia" w:ascii="仿宋_GB2312" w:hAnsi="仿宋_GB2312" w:eastAsia="仿宋_GB2312" w:cs="仿宋_GB2312"/>
          <w:sz w:val="22"/>
          <w:szCs w:val="22"/>
        </w:rPr>
        <w:t>（六）乙方指派的律师为甲方提供法律服务，未经甲方同意乙方不得更换承办律师。甲方同意乙方委托助理律师配合承办律师完成相关工作；</w:t>
      </w:r>
    </w:p>
    <w:p w14:paraId="307C3678">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（七）甲方基于本合同委托乙方代理租赁合同纠纷的，乙方无正当理由不得拒绝代理。如存在利益冲突，乙方应于收到甲方通知后1个工作日内反馈。</w:t>
      </w:r>
    </w:p>
    <w:p w14:paraId="28425490">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第四条 甲方的义务</w:t>
      </w:r>
    </w:p>
    <w:p w14:paraId="13B2F048">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甲方应当真实、详尽、及时地向乙方律师叙述案情，提供与委托代理事务有关的全部证据材料、文件及其它事实情节，并对证据材料的真实性、合法性负责；若甲方隐瞒证据材料、伪造证据材料和案件事实，因此出现的一切后果由甲方承担；</w:t>
      </w:r>
    </w:p>
    <w:p w14:paraId="52B8B712">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甲方应当积极、主动地配合乙方律师的工作。甲方对乙方律师提出的要求应当明确、合理、合法；甲方不得要求乙方律师为其提供违反法律，法规和社会公德以及其它损害社会公共利益或他人合法权益的服务；</w:t>
      </w:r>
    </w:p>
    <w:p w14:paraId="1354213B">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甲方有责任对委托代理事务做出独立的判断和决策，乙方尊重甲方对委托代理事务做出的独立的判断和决策；甲方无明确证据证明系根据乙方律师提供的法律建议所做出的决定而造成的一切损失，均由甲方自行承担；</w:t>
      </w:r>
    </w:p>
    <w:p w14:paraId="1D8B994C">
      <w:pPr>
        <w:ind w:left="220" w:hanging="220" w:hanging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（四）甲方指定</w:t>
      </w:r>
      <w:r>
        <w:rPr>
          <w:rFonts w:hint="eastAsia" w:ascii="仿宋_GB2312" w:hAnsi="仿宋_GB2312" w:eastAsia="仿宋_GB2312" w:cs="仿宋_GB2312"/>
          <w:sz w:val="22"/>
          <w:szCs w:val="22"/>
          <w:u w:val="single"/>
        </w:rPr>
        <w:t xml:space="preserve">                </w:t>
      </w:r>
      <w:r>
        <w:rPr>
          <w:rFonts w:hint="eastAsia" w:ascii="仿宋_GB2312" w:hAnsi="仿宋_GB2312" w:eastAsia="仿宋_GB2312" w:cs="仿宋_GB2312"/>
          <w:sz w:val="22"/>
          <w:szCs w:val="22"/>
        </w:rPr>
        <w:t>为与乙方律师联系的联系人，负责转达甲方的指示和要求，提供证据材料、案件事实等；甲方更换联系人应当书面通知乙方律师；</w:t>
      </w:r>
    </w:p>
    <w:p w14:paraId="0F84A951">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（五）甲方应按本合同规定的时间和金额向乙方支付律师代理费和事务费用。</w:t>
      </w:r>
    </w:p>
    <w:p w14:paraId="6F603E72">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第五条 律师代理费</w:t>
      </w:r>
    </w:p>
    <w:p w14:paraId="36B3CD6D">
      <w:pPr>
        <w:rPr>
          <w:rFonts w:hint="eastAsia" w:ascii="仿宋_GB2312" w:hAnsi="仿宋_GB2312" w:eastAsia="仿宋_GB2312" w:cs="仿宋_GB2312"/>
          <w:sz w:val="22"/>
          <w:szCs w:val="22"/>
          <w:highlight w:val="none"/>
          <w:u w:val="single"/>
          <w:lang w:val="en-US" w:eastAsia="zh-CN"/>
        </w:rPr>
      </w:pPr>
      <w:r>
        <w:rPr>
          <w:rFonts w:hint="eastAsia" w:ascii="仿宋_GB2312" w:hAnsi="仿宋_GB2312" w:eastAsia="仿宋_GB2312" w:cs="仿宋_GB2312"/>
          <w:sz w:val="22"/>
          <w:szCs w:val="22"/>
        </w:rPr>
        <w:t>（一）在充分考虑以下因素的基础上，乙方收取律师代理费的方式为：</w:t>
      </w:r>
      <w:r>
        <w:rPr>
          <w:rFonts w:hint="eastAsia" w:ascii="仿宋_GB2312" w:hAnsi="仿宋_GB2312" w:eastAsia="仿宋_GB2312" w:cs="仿宋_GB2312"/>
          <w:sz w:val="22"/>
          <w:szCs w:val="22"/>
          <w:u w:val="single"/>
        </w:rPr>
        <w:t>风险代理</w:t>
      </w:r>
      <w:r>
        <w:rPr>
          <w:rFonts w:hint="eastAsia" w:ascii="仿宋_GB2312" w:hAnsi="仿宋_GB2312" w:eastAsia="仿宋_GB2312" w:cs="仿宋_GB2312"/>
          <w:sz w:val="22"/>
          <w:szCs w:val="22"/>
        </w:rPr>
        <w:t>，具体</w:t>
      </w:r>
      <w:r>
        <w:rPr>
          <w:rFonts w:hint="eastAsia" w:ascii="仿宋_GB2312" w:hAnsi="仿宋_GB2312" w:eastAsia="仿宋_GB2312" w:cs="仿宋_GB2312"/>
          <w:sz w:val="22"/>
          <w:szCs w:val="22"/>
          <w:highlight w:val="none"/>
        </w:rPr>
        <w:t>标准为：</w:t>
      </w:r>
      <w:r>
        <w:rPr>
          <w:rFonts w:hint="eastAsia" w:ascii="仿宋_GB2312" w:hAnsi="仿宋_GB2312" w:eastAsia="仿宋_GB2312" w:cs="仿宋_GB2312"/>
          <w:sz w:val="22"/>
          <w:szCs w:val="22"/>
          <w:highlight w:val="none"/>
          <w:u w:val="single"/>
        </w:rPr>
        <w:t>按甲方实际收到的执行款项金额的</w:t>
      </w:r>
      <w:r>
        <w:rPr>
          <w:rFonts w:hint="eastAsia" w:ascii="仿宋_GB2312" w:hAnsi="仿宋_GB2312" w:eastAsia="仿宋_GB2312" w:cs="仿宋_GB2312"/>
          <w:sz w:val="22"/>
          <w:szCs w:val="22"/>
          <w:highlight w:val="none"/>
          <w:u w:val="single"/>
          <w:lang w:val="en-US" w:eastAsia="zh-CN"/>
        </w:rPr>
        <w:t xml:space="preserve">      %计算</w:t>
      </w:r>
      <w:r>
        <w:rPr>
          <w:rFonts w:hint="eastAsia" w:ascii="仿宋_GB2312" w:hAnsi="仿宋_GB2312" w:eastAsia="仿宋_GB2312" w:cs="仿宋_GB2312"/>
          <w:sz w:val="22"/>
          <w:szCs w:val="22"/>
          <w:highlight w:val="none"/>
          <w:u w:val="single"/>
        </w:rPr>
        <w:t>（依据包括但不限于判决书、裁定书、调解、和解书等生效法律文书）</w:t>
      </w:r>
      <w:r>
        <w:rPr>
          <w:rFonts w:hint="eastAsia" w:ascii="仿宋_GB2312" w:hAnsi="仿宋_GB2312" w:eastAsia="仿宋_GB2312" w:cs="仿宋_GB2312"/>
          <w:sz w:val="22"/>
          <w:szCs w:val="22"/>
          <w:highlight w:val="none"/>
          <w:u w:val="single"/>
          <w:lang w:eastAsia="zh-CN"/>
        </w:rPr>
        <w:t>，</w:t>
      </w:r>
      <w:r>
        <w:rPr>
          <w:rFonts w:hint="eastAsia" w:ascii="仿宋_GB2312" w:hAnsi="仿宋_GB2312" w:eastAsia="仿宋_GB2312" w:cs="仿宋_GB2312"/>
          <w:sz w:val="22"/>
          <w:szCs w:val="22"/>
          <w:highlight w:val="none"/>
          <w:u w:val="single"/>
          <w:lang w:val="en-US" w:eastAsia="zh-CN"/>
        </w:rPr>
        <w:t>此百分比数额为乙方投标时所报的费率报价</w:t>
      </w:r>
      <w:r>
        <w:rPr>
          <w:rFonts w:hint="eastAsia" w:ascii="仿宋_GB2312" w:hAnsi="仿宋_GB2312" w:eastAsia="仿宋_GB2312" w:cs="仿宋_GB2312"/>
          <w:sz w:val="22"/>
          <w:szCs w:val="22"/>
          <w:highlight w:val="none"/>
          <w:u w:val="single"/>
        </w:rPr>
        <w:t>。</w:t>
      </w:r>
      <w:r>
        <w:rPr>
          <w:rFonts w:hint="eastAsia" w:ascii="仿宋_GB2312" w:hAnsi="仿宋_GB2312" w:eastAsia="仿宋_GB2312" w:cs="仿宋_GB2312"/>
          <w:sz w:val="22"/>
          <w:szCs w:val="22"/>
          <w:highlight w:val="none"/>
          <w:u w:val="single"/>
          <w:lang w:val="en-US" w:eastAsia="zh-CN"/>
        </w:rPr>
        <w:t xml:space="preserve"> </w:t>
      </w:r>
    </w:p>
    <w:p w14:paraId="5A489A31">
      <w:pPr>
        <w:ind w:firstLine="0" w:firstLineChars="0"/>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2"/>
          <w:szCs w:val="22"/>
          <w:highlight w:val="none"/>
          <w:u w:val="single"/>
          <w:lang w:val="en-US" w:eastAsia="zh-CN"/>
        </w:rPr>
        <w:t>单一案件</w:t>
      </w:r>
      <w:r>
        <w:rPr>
          <w:rFonts w:hint="eastAsia" w:ascii="仿宋_GB2312" w:hAnsi="仿宋_GB2312" w:eastAsia="仿宋_GB2312" w:cs="仿宋_GB2312"/>
          <w:sz w:val="22"/>
          <w:szCs w:val="22"/>
          <w:highlight w:val="none"/>
          <w:u w:val="single"/>
        </w:rPr>
        <w:t>通过诉讼方式胜诉并实际收到生效文书判定的全部金额后，乙方开具等额正规增值税发票，十日内一次性支付项目服务报酬费总额。</w:t>
      </w:r>
      <w:r>
        <w:rPr>
          <w:rFonts w:hint="eastAsia" w:ascii="仿宋_GB2312" w:hAnsi="仿宋_GB2312" w:eastAsia="仿宋_GB2312" w:cs="仿宋_GB2312"/>
          <w:sz w:val="22"/>
          <w:szCs w:val="22"/>
          <w:highlight w:val="none"/>
        </w:rPr>
        <w:t>该费用已包含乙方履行本合同产生的人工费、服务费、差旅费、材料费、税费等全部费用。</w:t>
      </w:r>
    </w:p>
    <w:p w14:paraId="2E503087">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（二）甲方将上述代理费以现金支付或转账至如下账户，且乙方应在付款前出具正式增值税专用发票（任何私人间的支付，乙方均不予承认），否则甲方有权不予付款。</w:t>
      </w:r>
    </w:p>
    <w:p w14:paraId="55628601">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（三）乙方账户信息如下：</w:t>
      </w:r>
    </w:p>
    <w:p w14:paraId="3FBBC1D5">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 xml:space="preserve">    收款人：</w:t>
      </w:r>
    </w:p>
    <w:p w14:paraId="2107F0AE">
      <w:pPr>
        <w:ind w:firstLine="442" w:firstLineChars="200"/>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开户行：</w:t>
      </w:r>
    </w:p>
    <w:p w14:paraId="48A9170E">
      <w:pPr>
        <w:ind w:firstLine="442" w:firstLineChars="200"/>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银行账号：</w:t>
      </w:r>
    </w:p>
    <w:p w14:paraId="19E657BE">
      <w:pPr>
        <w:numPr>
          <w:ilvl w:val="0"/>
          <w:numId w:val="3"/>
        </w:numPr>
        <w:rPr>
          <w:rFonts w:hint="eastAsia" w:ascii="Times New Roman" w:hAnsi="Times New Roman" w:eastAsia="仿宋_GB2312" w:cs="Times New Roman"/>
          <w:spacing w:val="8"/>
          <w:kern w:val="2"/>
          <w:sz w:val="22"/>
          <w:szCs w:val="22"/>
          <w:shd w:val="clear" w:color="auto" w:fill="FFFFFF"/>
          <w:lang w:val="en-US" w:eastAsia="zh-CN"/>
        </w:rPr>
      </w:pPr>
      <w:r>
        <w:rPr>
          <w:rFonts w:hint="eastAsia" w:ascii="仿宋_GB2312" w:hAnsi="仿宋_GB2312" w:eastAsia="仿宋_GB2312" w:cs="仿宋_GB2312"/>
          <w:sz w:val="22"/>
          <w:szCs w:val="22"/>
        </w:rPr>
        <w:t>甲方应当依约支付律师代理费</w:t>
      </w:r>
      <w:r>
        <w:rPr>
          <w:rFonts w:hint="eastAsia" w:ascii="仿宋_GB2312" w:hAnsi="仿宋_GB2312" w:eastAsia="仿宋_GB2312" w:cs="仿宋_GB2312"/>
          <w:sz w:val="22"/>
          <w:szCs w:val="22"/>
          <w:lang w:eastAsia="zh-CN"/>
        </w:rPr>
        <w:t>，</w:t>
      </w:r>
      <w:r>
        <w:rPr>
          <w:rFonts w:hint="eastAsia" w:ascii="Times New Roman" w:hAnsi="Times New Roman" w:eastAsia="仿宋_GB2312" w:cs="Times New Roman"/>
          <w:spacing w:val="8"/>
          <w:kern w:val="2"/>
          <w:sz w:val="22"/>
          <w:szCs w:val="22"/>
          <w:shd w:val="clear" w:color="auto" w:fill="FFFFFF"/>
          <w:lang w:val="en-US" w:eastAsia="zh-CN"/>
        </w:rPr>
        <w:t>若单一案件败诉或虽胜诉但未实际收到生效法律文书判定的全部金额，甲方无需向乙方支付此案件的任何费用。</w:t>
      </w:r>
    </w:p>
    <w:p w14:paraId="34C0DDD4">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第六条 第三方费用</w:t>
      </w:r>
    </w:p>
    <w:p w14:paraId="660AE4A1">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（一）第三方费用甲方直接向第三人支付，或先由甲方预支，律师转交：包括但不限于诉讼费、仲裁费、保全费、鉴定费、检验费、评估费、公证费、查档费、翻译费及其他专业顾问等部门收取的费用。</w:t>
      </w:r>
    </w:p>
    <w:p w14:paraId="4AF1F3CB">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第七条 合同的变更和解除</w:t>
      </w:r>
    </w:p>
    <w:p w14:paraId="3F227D86">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（一）除本合同约定的情形外，本合同的任何变更或解除（包括但不限于：委托事项、律师代理费、委托人、利益相对人等），均需双方协商一致，并另行签订变更或者解除协议；</w:t>
      </w:r>
    </w:p>
    <w:p w14:paraId="29366229">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因甲方追加委托事务或增加诉讼当事人，或提出反诉、增加诉讼请求等重大诉讼事件变更导致代理事项明显增多的，乙方有权要求增加律师代理费，甲方应当合理地追加代理费；增加律师代理费协商未成的，乙方有权仅在原委托范围内提供工作；</w:t>
      </w:r>
    </w:p>
    <w:p w14:paraId="266088A0">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（三）乙方有下列情形之一的，甲方有权解除本合同：</w:t>
      </w:r>
    </w:p>
    <w:p w14:paraId="606631C6">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1.非特殊情况（因病、因事等），未经甲方同意，擅自更换代理律师的；</w:t>
      </w:r>
    </w:p>
    <w:p w14:paraId="4B9055FE">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2.有明确证据证明因乙方律师违法执业或重大过错给甲方造成重大损失的；</w:t>
      </w:r>
    </w:p>
    <w:p w14:paraId="7B3FBBAD">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（四）甲方有下列情形之一的，乙方有权解除本合同或暂停工作直至甲方纠正：</w:t>
      </w:r>
    </w:p>
    <w:p w14:paraId="570FC3D9">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1.甲方的委托事务违反法律或者违反律师执业规范的；</w:t>
      </w:r>
    </w:p>
    <w:p w14:paraId="12D93A2B">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2.甲方有捏造事实、伪造证据材料或者隐瞒重要事实情节等情形的；</w:t>
      </w:r>
    </w:p>
    <w:p w14:paraId="32995166">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3.甲方逾期七日仍不按照约定向乙方支付律师代理费或者事务费用的。</w:t>
      </w:r>
    </w:p>
    <w:p w14:paraId="3ED47E5C">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第八条 违约责任</w:t>
      </w:r>
    </w:p>
    <w:p w14:paraId="7900741F">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（一）有明确证据证明乙方无正当理由而不提供本合同约定的法律服务工作，甲方有权要求乙方退还部分或者全部已付的律师费；但甲方不得以如下理由要求乙方退费：</w:t>
      </w:r>
    </w:p>
    <w:p w14:paraId="2173CE43">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1.甲方单方面又委托其他律师事务所的律师代理的；</w:t>
      </w:r>
    </w:p>
    <w:p w14:paraId="72BCA3B3">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2.乙方接受委托后，甲方以乙方收费过高或结果不理想为由要求退费的；</w:t>
      </w:r>
    </w:p>
    <w:p w14:paraId="49E0EF2E">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3.甲方作为被告时，乙方律师已经为出庭作了准备，原告撤诉的；</w:t>
      </w:r>
    </w:p>
    <w:p w14:paraId="554499F1">
      <w:pPr>
        <w:ind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4.因不可归责于乙方或者乙方律师的原因，委托合同解除或者委托事务不能完成的。</w:t>
      </w:r>
    </w:p>
    <w:p w14:paraId="43D29169">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（二）甲方无正当理由不支付律师代理费或者事务费用，或者不合理的单方解除合同的，乙方有权要求甲方支付未付的律师代理费、未报销的事务费用及延期支付的利息。</w:t>
      </w:r>
    </w:p>
    <w:p w14:paraId="00214157">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第九条 争议的解决</w:t>
      </w:r>
    </w:p>
    <w:p w14:paraId="16D45211">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 xml:space="preserve">    甲、乙双方如果发生争议，应当友好协商解决；协商不成的，任何一方均有权向甲方所在地人民法院起诉。</w:t>
      </w:r>
    </w:p>
    <w:p w14:paraId="6A5D1723">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第十条 通知和送达</w:t>
      </w:r>
    </w:p>
    <w:p w14:paraId="104D946F">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甲、乙双方因履行本合同而相互发出或者提供的所有通知、文件、材料，均应以本合同所列明的地址、电子邮箱、传真送达。一方迁址或者变更邮箱、传真电话的，应当及时书面通知对方。否则，由此造成的不利后果均由过错方承担。</w:t>
      </w:r>
    </w:p>
    <w:p w14:paraId="0B440F8A">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（二）以当面交付文件方式送达的，交付之时视为送达；以电子邮件方式送达的，发出电子邮件时视为送达；以传真方式送达的，发出传真时视为送达；以邮寄方式送达的，邮件交邮当日视为送达。</w:t>
      </w:r>
    </w:p>
    <w:p w14:paraId="5EC9F8D3">
      <w:pPr>
        <w:rPr>
          <w:rFonts w:hint="eastAsia" w:ascii="仿宋_GB2312" w:hAnsi="仿宋_GB2312" w:eastAsia="仿宋_GB2312" w:cs="仿宋_GB2312"/>
          <w:b/>
          <w:sz w:val="22"/>
          <w:szCs w:val="22"/>
        </w:rPr>
      </w:pPr>
      <w:r>
        <w:rPr>
          <w:rFonts w:hint="eastAsia" w:ascii="仿宋_GB2312" w:hAnsi="仿宋_GB2312" w:eastAsia="仿宋_GB2312" w:cs="仿宋_GB2312"/>
          <w:b/>
          <w:sz w:val="22"/>
          <w:szCs w:val="22"/>
        </w:rPr>
        <w:t>第十一条 合同生效和终止</w:t>
      </w:r>
    </w:p>
    <w:p w14:paraId="055B9883">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（一）本合同自双方签字或加盖公章之日起生效，至本合同约定的委托事务完成（包括收到法院判决书、调解书、裁定书或当事人和解书等法律文书）或合同解除之日终止。</w:t>
      </w:r>
    </w:p>
    <w:p w14:paraId="25F6959C">
      <w:pP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（二）本合同一式肆份，甲、乙双方各执</w:t>
      </w:r>
      <w:r>
        <w:rPr>
          <w:rFonts w:hint="eastAsia" w:ascii="仿宋_GB2312" w:hAnsi="仿宋_GB2312" w:eastAsia="仿宋_GB2312" w:cs="仿宋_GB2312"/>
          <w:sz w:val="22"/>
          <w:szCs w:val="22"/>
          <w:u w:val="single"/>
        </w:rPr>
        <w:t>两</w:t>
      </w:r>
      <w:r>
        <w:rPr>
          <w:rFonts w:hint="eastAsia" w:ascii="仿宋_GB2312" w:hAnsi="仿宋_GB2312" w:eastAsia="仿宋_GB2312" w:cs="仿宋_GB2312"/>
          <w:sz w:val="22"/>
          <w:szCs w:val="22"/>
        </w:rPr>
        <w:t>份，每份具有同等法律效力。</w:t>
      </w:r>
    </w:p>
    <w:p w14:paraId="7FD6481A">
      <w:pPr>
        <w:rPr>
          <w:rFonts w:hint="eastAsia" w:ascii="仿宋_GB2312" w:hAnsi="仿宋_GB2312" w:eastAsia="仿宋_GB2312" w:cs="仿宋_GB2312"/>
          <w:b/>
          <w:sz w:val="22"/>
          <w:szCs w:val="22"/>
        </w:rPr>
      </w:pPr>
    </w:p>
    <w:p w14:paraId="5A9903C1">
      <w:pPr>
        <w:rPr>
          <w:rFonts w:hint="eastAsia" w:ascii="仿宋_GB2312" w:hAnsi="仿宋_GB2312" w:eastAsia="仿宋_GB2312" w:cs="仿宋_GB2312"/>
          <w:sz w:val="22"/>
          <w:szCs w:val="22"/>
        </w:rPr>
      </w:pPr>
    </w:p>
    <w:p w14:paraId="3B31FC20">
      <w:pPr>
        <w:pStyle w:val="2"/>
        <w:ind w:firstLine="220"/>
        <w:rPr>
          <w:rFonts w:hint="eastAsia" w:ascii="仿宋_GB2312" w:hAnsi="仿宋_GB2312" w:eastAsia="仿宋_GB2312" w:cs="仿宋_GB2312"/>
          <w:sz w:val="22"/>
          <w:szCs w:val="22"/>
        </w:rPr>
      </w:pPr>
    </w:p>
    <w:p w14:paraId="07A21884">
      <w:pPr>
        <w:pStyle w:val="2"/>
        <w:ind w:firstLine="220"/>
        <w:rPr>
          <w:rFonts w:hint="eastAsia" w:ascii="仿宋_GB2312" w:hAnsi="仿宋_GB2312" w:eastAsia="仿宋_GB2312" w:cs="仿宋_GB2312"/>
          <w:sz w:val="22"/>
          <w:szCs w:val="22"/>
        </w:rPr>
      </w:pPr>
    </w:p>
    <w:p w14:paraId="70933EF7">
      <w:pPr>
        <w:rPr>
          <w:rFonts w:hint="eastAsia" w:ascii="仿宋_GB2312" w:hAnsi="仿宋_GB2312" w:eastAsia="仿宋_GB2312" w:cs="仿宋_GB2312"/>
          <w:sz w:val="22"/>
          <w:szCs w:val="22"/>
        </w:rPr>
      </w:pPr>
    </w:p>
    <w:p w14:paraId="5BE380B7">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甲方：  （公章）                      乙方：  （公章）</w:t>
      </w:r>
    </w:p>
    <w:p w14:paraId="41CDD767">
      <w:pPr>
        <w:adjustRightInd w:val="0"/>
        <w:snapToGrid w:val="0"/>
        <w:spacing w:line="360" w:lineRule="auto"/>
        <w:jc w:val="left"/>
        <w:rPr>
          <w:rFonts w:ascii="Times New Roman" w:hAnsi="Times New Roman" w:eastAsia="仿宋_GB2312" w:cs="Times New Roman"/>
          <w:sz w:val="22"/>
          <w:szCs w:val="22"/>
          <w:u w:val="single"/>
        </w:rPr>
      </w:pPr>
    </w:p>
    <w:p w14:paraId="10CD6BFA">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 xml:space="preserve">法定代表人或其委托代理人：           </w:t>
      </w:r>
      <w:r>
        <w:rPr>
          <w:rFonts w:hint="eastAsia" w:ascii="Times New Roman" w:hAnsi="Times New Roman" w:eastAsia="仿宋_GB2312" w:cs="Times New Roman"/>
          <w:sz w:val="22"/>
          <w:szCs w:val="22"/>
        </w:rPr>
        <w:t>法定代表人</w:t>
      </w:r>
      <w:r>
        <w:rPr>
          <w:rFonts w:ascii="Times New Roman" w:hAnsi="Times New Roman" w:eastAsia="仿宋_GB2312" w:cs="Times New Roman"/>
          <w:sz w:val="22"/>
          <w:szCs w:val="22"/>
        </w:rPr>
        <w:t>或其委托代理人：</w:t>
      </w:r>
    </w:p>
    <w:p w14:paraId="33B41C54">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（签字或签章）                          （签字或签章）</w:t>
      </w:r>
    </w:p>
    <w:p w14:paraId="1FAF996F">
      <w:pPr>
        <w:adjustRightInd w:val="0"/>
        <w:snapToGrid w:val="0"/>
        <w:spacing w:line="360" w:lineRule="auto"/>
        <w:jc w:val="left"/>
        <w:rPr>
          <w:rFonts w:ascii="Times New Roman" w:hAnsi="Times New Roman" w:eastAsia="仿宋_GB2312" w:cs="Times New Roman"/>
          <w:sz w:val="22"/>
          <w:szCs w:val="22"/>
        </w:rPr>
      </w:pPr>
    </w:p>
    <w:p w14:paraId="2E9E05C7">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日   期：                             日   期</w:t>
      </w:r>
    </w:p>
    <w:p w14:paraId="7F505D95">
      <w:pPr>
        <w:rPr>
          <w:rFonts w:hint="eastAsia" w:asciiTheme="minorEastAsia" w:hAnsiTheme="minorEastAsia" w:eastAsiaTheme="minorEastAsia"/>
          <w:sz w:val="21"/>
          <w:szCs w:val="21"/>
        </w:rPr>
      </w:pPr>
    </w:p>
    <w:p w14:paraId="49232978">
      <w:pPr>
        <w:rPr>
          <w:rFonts w:hint="eastAsia" w:asciiTheme="minorEastAsia" w:hAnsiTheme="minorEastAsia" w:eastAsiaTheme="minorEastAsia"/>
          <w:sz w:val="21"/>
          <w:szCs w:val="21"/>
        </w:rPr>
      </w:pPr>
    </w:p>
    <w:p w14:paraId="64FAC2AC">
      <w:pPr>
        <w:spacing w:line="560" w:lineRule="exact"/>
        <w:textAlignment w:val="baseline"/>
        <w:rPr>
          <w:rFonts w:hint="eastAsia" w:ascii="仿宋" w:hAnsi="仿宋" w:eastAsia="仿宋"/>
          <w:b/>
          <w:sz w:val="28"/>
          <w:szCs w:val="28"/>
        </w:rPr>
      </w:pPr>
    </w:p>
    <w:p w14:paraId="030B37C6">
      <w:pPr>
        <w:spacing w:line="560" w:lineRule="exact"/>
        <w:textAlignment w:val="baseline"/>
        <w:rPr>
          <w:rFonts w:hint="eastAsia" w:ascii="仿宋" w:hAnsi="仿宋" w:eastAsia="仿宋"/>
          <w:b/>
          <w:sz w:val="28"/>
          <w:szCs w:val="28"/>
        </w:rPr>
      </w:pPr>
    </w:p>
    <w:p w14:paraId="606760FF">
      <w:pPr>
        <w:spacing w:line="560" w:lineRule="exact"/>
        <w:textAlignment w:val="baseline"/>
        <w:rPr>
          <w:rFonts w:hint="eastAsia" w:ascii="仿宋" w:hAnsi="仿宋" w:eastAsia="仿宋"/>
          <w:b/>
          <w:sz w:val="28"/>
          <w:szCs w:val="28"/>
        </w:rPr>
      </w:pPr>
    </w:p>
    <w:p w14:paraId="79010E12">
      <w:pPr>
        <w:spacing w:line="560" w:lineRule="exact"/>
        <w:textAlignment w:val="baseline"/>
        <w:rPr>
          <w:rFonts w:hint="eastAsia" w:ascii="仿宋" w:hAnsi="仿宋" w:eastAsia="仿宋"/>
          <w:b/>
          <w:sz w:val="28"/>
          <w:szCs w:val="28"/>
        </w:rPr>
      </w:pPr>
    </w:p>
    <w:p w14:paraId="3885CDEA">
      <w:pPr>
        <w:spacing w:line="560" w:lineRule="exact"/>
        <w:textAlignment w:val="baseline"/>
        <w:rPr>
          <w:rFonts w:hint="eastAsia" w:ascii="仿宋" w:hAnsi="仿宋" w:eastAsia="仿宋"/>
          <w:b/>
          <w:sz w:val="28"/>
          <w:szCs w:val="28"/>
        </w:rPr>
      </w:pPr>
    </w:p>
    <w:p w14:paraId="003949C7">
      <w:pPr>
        <w:spacing w:line="560" w:lineRule="exact"/>
        <w:textAlignment w:val="baseline"/>
        <w:rPr>
          <w:rFonts w:hint="eastAsia" w:ascii="仿宋" w:hAnsi="仿宋" w:eastAsia="仿宋"/>
          <w:b/>
          <w:sz w:val="28"/>
          <w:szCs w:val="28"/>
        </w:rPr>
      </w:pPr>
    </w:p>
    <w:p w14:paraId="30CFFA83">
      <w:pPr>
        <w:adjustRightInd w:val="0"/>
        <w:snapToGrid w:val="0"/>
        <w:spacing w:line="360" w:lineRule="auto"/>
        <w:ind w:firstLine="440" w:firstLineChars="200"/>
        <w:rPr>
          <w:rFonts w:ascii="Times New Roman" w:hAnsi="Times New Roman" w:eastAsia="仿宋_GB2312" w:cs="Times New Roman"/>
          <w:sz w:val="22"/>
          <w:szCs w:val="22"/>
        </w:rPr>
      </w:pPr>
    </w:p>
    <w:p w14:paraId="35CA354E">
      <w:pPr>
        <w:rPr>
          <w:rFonts w:ascii="Times New Roman" w:hAnsi="Times New Roman" w:cs="Times New Roman"/>
        </w:rPr>
      </w:pPr>
      <w:r>
        <w:rPr>
          <w:rFonts w:ascii="Times New Roman" w:hAnsi="Times New Roman" w:cs="Times New Roman"/>
        </w:rPr>
        <w:br w:type="page"/>
      </w:r>
    </w:p>
    <w:p w14:paraId="296BBEAA">
      <w:pPr>
        <w:spacing w:line="360" w:lineRule="auto"/>
        <w:jc w:val="center"/>
        <w:outlineLvl w:val="0"/>
        <w:rPr>
          <w:rFonts w:ascii="Times New Roman" w:hAnsi="Times New Roman" w:cs="Times New Roman" w:eastAsiaTheme="minorEastAsia"/>
          <w:b/>
          <w:sz w:val="28"/>
        </w:rPr>
      </w:pPr>
      <w:bookmarkStart w:id="153" w:name="_Toc29972"/>
      <w:r>
        <w:rPr>
          <w:rFonts w:ascii="Times New Roman" w:hAnsi="Times New Roman" w:cs="Times New Roman" w:eastAsiaTheme="minorEastAsia"/>
          <w:b/>
          <w:sz w:val="28"/>
        </w:rPr>
        <w:t>第六章 投标文件格式</w:t>
      </w:r>
      <w:bookmarkEnd w:id="153"/>
    </w:p>
    <w:p w14:paraId="257E449E">
      <w:pPr>
        <w:spacing w:line="900" w:lineRule="exact"/>
        <w:jc w:val="center"/>
        <w:rPr>
          <w:rFonts w:ascii="Times New Roman" w:hAnsi="Times New Roman" w:cs="Times New Roman" w:eastAsiaTheme="majorEastAsia"/>
          <w:b/>
          <w:bCs/>
          <w:kern w:val="2"/>
          <w:sz w:val="48"/>
          <w:szCs w:val="48"/>
        </w:rPr>
      </w:pPr>
    </w:p>
    <w:p w14:paraId="781B3876">
      <w:pPr>
        <w:spacing w:line="900" w:lineRule="exact"/>
        <w:jc w:val="center"/>
        <w:rPr>
          <w:rFonts w:ascii="Times New Roman" w:hAnsi="Times New Roman" w:cs="Times New Roman" w:eastAsiaTheme="majorEastAsia"/>
          <w:b/>
          <w:bCs/>
          <w:kern w:val="2"/>
          <w:sz w:val="48"/>
          <w:szCs w:val="48"/>
        </w:rPr>
      </w:pPr>
    </w:p>
    <w:p w14:paraId="4752099E">
      <w:pPr>
        <w:spacing w:line="900" w:lineRule="exact"/>
        <w:jc w:val="center"/>
        <w:rPr>
          <w:rFonts w:ascii="Times New Roman" w:hAnsi="Times New Roman" w:cs="Times New Roman" w:eastAsiaTheme="majorEastAsia"/>
          <w:b/>
          <w:bCs/>
          <w:kern w:val="2"/>
          <w:sz w:val="48"/>
          <w:szCs w:val="48"/>
        </w:rPr>
      </w:pPr>
    </w:p>
    <w:p w14:paraId="3147CAE4">
      <w:pPr>
        <w:spacing w:line="900" w:lineRule="exact"/>
        <w:jc w:val="center"/>
        <w:rPr>
          <w:rFonts w:ascii="Times New Roman" w:hAnsi="Times New Roman" w:cs="Times New Roman" w:eastAsiaTheme="majorEastAsia"/>
          <w:b/>
          <w:bCs/>
          <w:kern w:val="2"/>
          <w:sz w:val="48"/>
          <w:szCs w:val="48"/>
        </w:rPr>
      </w:pPr>
      <w:r>
        <w:rPr>
          <w:rFonts w:hint="eastAsia" w:ascii="Times New Roman" w:hAnsi="Times New Roman" w:cs="Times New Roman" w:eastAsiaTheme="majorEastAsia"/>
          <w:b/>
          <w:bCs/>
          <w:kern w:val="2"/>
          <w:sz w:val="48"/>
          <w:szCs w:val="48"/>
        </w:rPr>
        <w:t>合肥滨湖金融小镇租赁业务诉讼代理</w:t>
      </w:r>
    </w:p>
    <w:p w14:paraId="2A3F5429">
      <w:pPr>
        <w:spacing w:line="900" w:lineRule="exact"/>
        <w:jc w:val="center"/>
        <w:rPr>
          <w:rFonts w:ascii="Times New Roman" w:hAnsi="Times New Roman" w:cs="Times New Roman" w:eastAsiaTheme="minorEastAsia"/>
          <w:b/>
          <w:sz w:val="56"/>
          <w:szCs w:val="18"/>
        </w:rPr>
      </w:pPr>
      <w:r>
        <w:rPr>
          <w:rFonts w:hint="eastAsia" w:ascii="Times New Roman" w:hAnsi="Times New Roman" w:cs="Times New Roman" w:eastAsiaTheme="majorEastAsia"/>
          <w:b/>
          <w:bCs/>
          <w:kern w:val="2"/>
          <w:sz w:val="48"/>
          <w:szCs w:val="48"/>
        </w:rPr>
        <w:t>服务项目</w:t>
      </w:r>
      <w:r>
        <w:rPr>
          <w:rFonts w:ascii="Times New Roman" w:hAnsi="Times New Roman" w:cs="Times New Roman" w:eastAsiaTheme="minorEastAsia"/>
          <w:b/>
          <w:sz w:val="48"/>
          <w:szCs w:val="48"/>
        </w:rPr>
        <w:t>投标文件</w:t>
      </w:r>
    </w:p>
    <w:p w14:paraId="5A8C7FBC">
      <w:pPr>
        <w:spacing w:after="159" w:afterLines="50"/>
        <w:jc w:val="center"/>
        <w:rPr>
          <w:rFonts w:ascii="Times New Roman" w:hAnsi="Times New Roman" w:cs="Times New Roman" w:eastAsiaTheme="minorEastAsia"/>
          <w:b/>
          <w:sz w:val="72"/>
        </w:rPr>
      </w:pPr>
    </w:p>
    <w:p w14:paraId="5B0D3D24">
      <w:pPr>
        <w:spacing w:after="159" w:afterLines="50" w:line="500" w:lineRule="exact"/>
        <w:jc w:val="center"/>
        <w:rPr>
          <w:rFonts w:ascii="Times New Roman" w:hAnsi="Times New Roman" w:cs="Times New Roman" w:eastAsiaTheme="minorEastAsia"/>
          <w:b/>
          <w:sz w:val="28"/>
          <w:szCs w:val="28"/>
        </w:rPr>
      </w:pPr>
    </w:p>
    <w:p w14:paraId="25EF72DC">
      <w:pPr>
        <w:spacing w:after="159" w:afterLines="50" w:line="500" w:lineRule="exact"/>
        <w:jc w:val="center"/>
        <w:rPr>
          <w:rFonts w:ascii="Times New Roman" w:hAnsi="Times New Roman" w:cs="Times New Roman" w:eastAsiaTheme="minorEastAsia"/>
          <w:b/>
          <w:sz w:val="72"/>
        </w:rPr>
      </w:pPr>
    </w:p>
    <w:p w14:paraId="6E162129">
      <w:pPr>
        <w:spacing w:after="159" w:afterLines="50" w:line="500" w:lineRule="exact"/>
        <w:ind w:firstLine="2522" w:firstLineChars="785"/>
        <w:rPr>
          <w:rFonts w:ascii="Times New Roman" w:hAnsi="Times New Roman" w:cs="Times New Roman" w:eastAsiaTheme="minorEastAsia"/>
          <w:b/>
          <w:sz w:val="32"/>
        </w:rPr>
      </w:pPr>
    </w:p>
    <w:p w14:paraId="6203076C">
      <w:pPr>
        <w:spacing w:after="159" w:afterLines="50" w:line="500" w:lineRule="exact"/>
        <w:ind w:firstLine="2522" w:firstLineChars="785"/>
        <w:rPr>
          <w:rFonts w:ascii="Times New Roman" w:hAnsi="Times New Roman" w:cs="Times New Roman" w:eastAsiaTheme="minorEastAsia"/>
          <w:b/>
          <w:sz w:val="32"/>
        </w:rPr>
      </w:pPr>
    </w:p>
    <w:p w14:paraId="294098DF">
      <w:pPr>
        <w:spacing w:after="159" w:afterLines="50" w:line="500" w:lineRule="exact"/>
        <w:ind w:firstLine="2522" w:firstLineChars="785"/>
        <w:rPr>
          <w:rFonts w:ascii="Times New Roman" w:hAnsi="Times New Roman" w:cs="Times New Roman" w:eastAsiaTheme="minorEastAsia"/>
          <w:b/>
          <w:sz w:val="32"/>
        </w:rPr>
      </w:pPr>
    </w:p>
    <w:p w14:paraId="2E35664C">
      <w:pPr>
        <w:spacing w:after="159" w:afterLines="50" w:line="500" w:lineRule="exact"/>
        <w:ind w:firstLine="2522" w:firstLineChars="785"/>
        <w:rPr>
          <w:rFonts w:ascii="Times New Roman" w:hAnsi="Times New Roman" w:cs="Times New Roman" w:eastAsiaTheme="minorEastAsia"/>
          <w:b/>
          <w:sz w:val="32"/>
        </w:rPr>
      </w:pPr>
    </w:p>
    <w:p w14:paraId="51A24FCB">
      <w:pPr>
        <w:spacing w:after="159" w:afterLines="50" w:line="500" w:lineRule="exact"/>
        <w:ind w:firstLine="2522" w:firstLineChars="785"/>
        <w:rPr>
          <w:rFonts w:ascii="Times New Roman" w:hAnsi="Times New Roman" w:cs="Times New Roman" w:eastAsiaTheme="minorEastAsia"/>
          <w:b/>
          <w:sz w:val="32"/>
        </w:rPr>
      </w:pPr>
    </w:p>
    <w:p w14:paraId="5ADC04F2">
      <w:pPr>
        <w:spacing w:after="159" w:afterLines="50" w:line="500" w:lineRule="exact"/>
        <w:ind w:firstLine="2522" w:firstLineChars="785"/>
        <w:rPr>
          <w:rFonts w:ascii="Times New Roman" w:hAnsi="Times New Roman" w:cs="Times New Roman" w:eastAsiaTheme="minorEastAsia"/>
          <w:b/>
          <w:sz w:val="32"/>
        </w:rPr>
      </w:pPr>
    </w:p>
    <w:p w14:paraId="45B6AED3">
      <w:pPr>
        <w:spacing w:after="159" w:afterLines="50" w:line="500" w:lineRule="exact"/>
        <w:ind w:firstLine="2522" w:firstLineChars="785"/>
        <w:rPr>
          <w:rFonts w:ascii="Times New Roman" w:hAnsi="Times New Roman" w:cs="Times New Roman" w:eastAsiaTheme="minorEastAsia"/>
          <w:b/>
          <w:sz w:val="32"/>
          <w:u w:val="single"/>
        </w:rPr>
      </w:pPr>
      <w:r>
        <w:rPr>
          <w:rFonts w:ascii="Times New Roman" w:hAnsi="Times New Roman" w:cs="Times New Roman" w:eastAsiaTheme="minorEastAsia"/>
          <w:b/>
          <w:sz w:val="32"/>
        </w:rPr>
        <w:t>投标人：</w:t>
      </w:r>
      <w:r>
        <w:rPr>
          <w:rFonts w:ascii="Times New Roman" w:hAnsi="Times New Roman" w:cs="Times New Roman" w:eastAsiaTheme="minorEastAsia"/>
          <w:b/>
          <w:sz w:val="32"/>
          <w:u w:val="single"/>
        </w:rPr>
        <w:t xml:space="preserve">               </w:t>
      </w:r>
    </w:p>
    <w:p w14:paraId="0C5DB89C">
      <w:pPr>
        <w:spacing w:after="159" w:afterLines="50" w:line="500" w:lineRule="exact"/>
        <w:jc w:val="center"/>
        <w:rPr>
          <w:rFonts w:ascii="Times New Roman" w:hAnsi="Times New Roman" w:cs="Times New Roman" w:eastAsiaTheme="minorEastAsia"/>
          <w:b/>
          <w:sz w:val="32"/>
        </w:rPr>
      </w:pPr>
      <w:r>
        <w:rPr>
          <w:rFonts w:ascii="Times New Roman" w:hAnsi="Times New Roman" w:cs="Times New Roman" w:eastAsiaTheme="minorEastAsia"/>
          <w:b/>
          <w:sz w:val="32"/>
          <w:u w:val="single"/>
        </w:rPr>
        <w:t xml:space="preserve">    </w:t>
      </w:r>
      <w:bookmarkStart w:id="154" w:name="_Toc3294"/>
      <w:r>
        <w:rPr>
          <w:rFonts w:ascii="Times New Roman" w:hAnsi="Times New Roman" w:cs="Times New Roman" w:eastAsiaTheme="minorEastAsia"/>
          <w:b/>
          <w:sz w:val="32"/>
        </w:rPr>
        <w:t>年</w:t>
      </w:r>
      <w:r>
        <w:rPr>
          <w:rFonts w:ascii="Times New Roman" w:hAnsi="Times New Roman" w:cs="Times New Roman" w:eastAsiaTheme="minorEastAsia"/>
          <w:b/>
          <w:sz w:val="32"/>
          <w:u w:val="single"/>
        </w:rPr>
        <w:t xml:space="preserve">   </w:t>
      </w:r>
      <w:r>
        <w:rPr>
          <w:rFonts w:ascii="Times New Roman" w:hAnsi="Times New Roman" w:cs="Times New Roman" w:eastAsiaTheme="minorEastAsia"/>
          <w:b/>
          <w:sz w:val="32"/>
        </w:rPr>
        <w:t>月</w:t>
      </w:r>
      <w:r>
        <w:rPr>
          <w:rFonts w:ascii="Times New Roman" w:hAnsi="Times New Roman" w:cs="Times New Roman" w:eastAsiaTheme="minorEastAsia"/>
          <w:b/>
          <w:sz w:val="32"/>
          <w:u w:val="single"/>
        </w:rPr>
        <w:t xml:space="preserve">   </w:t>
      </w:r>
      <w:r>
        <w:rPr>
          <w:rFonts w:ascii="Times New Roman" w:hAnsi="Times New Roman" w:cs="Times New Roman" w:eastAsiaTheme="minorEastAsia"/>
          <w:b/>
          <w:sz w:val="32"/>
        </w:rPr>
        <w:t>日</w:t>
      </w:r>
      <w:bookmarkEnd w:id="154"/>
    </w:p>
    <w:p w14:paraId="027FF7FE">
      <w:pPr>
        <w:widowControl/>
        <w:jc w:val="left"/>
        <w:rPr>
          <w:rFonts w:ascii="Times New Roman" w:hAnsi="Times New Roman" w:cs="Times New Roman" w:eastAsiaTheme="minorEastAsia"/>
          <w:b/>
          <w:sz w:val="28"/>
        </w:rPr>
      </w:pPr>
      <w:r>
        <w:rPr>
          <w:rFonts w:ascii="Times New Roman" w:hAnsi="Times New Roman" w:cs="Times New Roman" w:eastAsiaTheme="minorEastAsia"/>
          <w:b/>
          <w:sz w:val="28"/>
        </w:rPr>
        <w:br w:type="page"/>
      </w:r>
    </w:p>
    <w:p w14:paraId="02596B0C">
      <w:pPr>
        <w:spacing w:line="360" w:lineRule="auto"/>
        <w:jc w:val="center"/>
        <w:outlineLvl w:val="1"/>
        <w:rPr>
          <w:rFonts w:ascii="Times New Roman" w:hAnsi="Times New Roman" w:eastAsia="仿宋_GB2312" w:cs="Times New Roman"/>
          <w:b/>
          <w:sz w:val="24"/>
          <w:szCs w:val="24"/>
        </w:rPr>
        <w:sectPr>
          <w:headerReference r:id="rId5" w:type="default"/>
          <w:footerReference r:id="rId6" w:type="default"/>
          <w:pgSz w:w="11906" w:h="16838"/>
          <w:pgMar w:top="1440" w:right="1803" w:bottom="1440" w:left="1803" w:header="851" w:footer="992" w:gutter="0"/>
          <w:pgNumType w:start="1"/>
          <w:cols w:space="0" w:num="1"/>
          <w:docGrid w:type="lines" w:linePitch="319" w:charSpace="0"/>
        </w:sectPr>
      </w:pPr>
      <w:bookmarkStart w:id="155" w:name="_Toc520983587"/>
      <w:bookmarkStart w:id="156" w:name="_Toc461053086"/>
      <w:bookmarkStart w:id="157" w:name="_Toc461056631"/>
      <w:bookmarkStart w:id="158" w:name="_Toc25921"/>
    </w:p>
    <w:bookmarkEnd w:id="155"/>
    <w:bookmarkEnd w:id="156"/>
    <w:bookmarkEnd w:id="157"/>
    <w:bookmarkEnd w:id="158"/>
    <w:p w14:paraId="3B6C5F70">
      <w:pPr>
        <w:adjustRightInd w:val="0"/>
        <w:snapToGrid w:val="0"/>
        <w:spacing w:line="360" w:lineRule="auto"/>
        <w:jc w:val="center"/>
        <w:outlineLvl w:val="1"/>
        <w:rPr>
          <w:rFonts w:ascii="Times New Roman" w:hAnsi="Times New Roman" w:eastAsia="仿宋_GB2312" w:cs="Times New Roman"/>
          <w:sz w:val="24"/>
          <w:szCs w:val="24"/>
        </w:rPr>
      </w:pPr>
      <w:bookmarkStart w:id="159" w:name="_Toc2646"/>
      <w:bookmarkStart w:id="160" w:name="_Toc30309"/>
      <w:bookmarkStart w:id="161" w:name="_Toc21424"/>
      <w:r>
        <w:rPr>
          <w:rFonts w:ascii="Times New Roman" w:hAnsi="Times New Roman" w:eastAsia="仿宋_GB2312" w:cs="Times New Roman"/>
          <w:b/>
          <w:bCs/>
          <w:sz w:val="36"/>
          <w:szCs w:val="36"/>
        </w:rPr>
        <w:t>一、投标承诺函</w:t>
      </w:r>
      <w:bookmarkEnd w:id="159"/>
      <w:bookmarkEnd w:id="160"/>
      <w:bookmarkEnd w:id="161"/>
    </w:p>
    <w:p w14:paraId="47961F61">
      <w:pPr>
        <w:adjustRightInd w:val="0"/>
        <w:snapToGrid w:val="0"/>
        <w:spacing w:line="312"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致：合肥滨湖金融小镇管理有限公司</w:t>
      </w:r>
    </w:p>
    <w:p w14:paraId="653E9A50">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根据贵单位</w:t>
      </w:r>
      <w:r>
        <w:rPr>
          <w:rFonts w:hint="eastAsia" w:ascii="Times New Roman" w:hAnsi="Times New Roman" w:eastAsia="仿宋_GB2312" w:cs="Times New Roman"/>
          <w:sz w:val="24"/>
          <w:szCs w:val="24"/>
        </w:rPr>
        <w:t>合肥滨湖金融小镇租赁业务诉讼代理服务项目</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二次</w:t>
      </w:r>
      <w:r>
        <w:rPr>
          <w:rFonts w:hint="eastAsia" w:ascii="Times New Roman" w:hAnsi="Times New Roman" w:eastAsia="仿宋_GB2312" w:cs="Times New Roman"/>
          <w:sz w:val="24"/>
          <w:szCs w:val="24"/>
          <w:lang w:eastAsia="zh-CN"/>
        </w:rPr>
        <w:t>）</w:t>
      </w:r>
      <w:r>
        <w:rPr>
          <w:rFonts w:ascii="Times New Roman" w:hAnsi="Times New Roman" w:eastAsia="仿宋_GB2312" w:cs="Times New Roman"/>
          <w:sz w:val="24"/>
          <w:szCs w:val="24"/>
        </w:rPr>
        <w:t>采购文件的要求，我方派出投标人代表：</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）经正式授权并代表我方参与投标。</w:t>
      </w:r>
    </w:p>
    <w:p w14:paraId="2DB2D33E">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根据此函，投标人代表宣布同意如下：</w:t>
      </w:r>
    </w:p>
    <w:p w14:paraId="405EC5BE">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hint="eastAsia" w:ascii="Times New Roman" w:hAnsi="Times New Roman" w:eastAsia="仿宋_GB2312" w:cs="Times New Roman"/>
          <w:sz w:val="24"/>
          <w:szCs w:val="24"/>
          <w:highlight w:val="none"/>
        </w:rPr>
        <w:t>1.本单位按本次采购文件所述：针对园区租户欠缴费用不超过30万元，通过诉讼方式胜诉并实际收到的生效法律文书判定的全部金额计算，风险代理服务费</w:t>
      </w:r>
      <w:r>
        <w:rPr>
          <w:rFonts w:hint="eastAsia" w:ascii="Times New Roman" w:hAnsi="Times New Roman" w:eastAsia="仿宋_GB2312" w:cs="Times New Roman"/>
          <w:sz w:val="24"/>
          <w:szCs w:val="24"/>
          <w:highlight w:val="none"/>
          <w:lang w:val="en-US" w:eastAsia="zh-CN"/>
        </w:rPr>
        <w:t>采用费率</w:t>
      </w:r>
      <w:r>
        <w:rPr>
          <w:rFonts w:hint="eastAsia" w:ascii="Times New Roman" w:hAnsi="Times New Roman" w:eastAsia="仿宋_GB2312" w:cs="Times New Roman"/>
          <w:sz w:val="24"/>
          <w:szCs w:val="24"/>
          <w:highlight w:val="none"/>
        </w:rPr>
        <w:t>报价，不得超过15%，具体金额不得超过4.5万元</w:t>
      </w:r>
      <w:r>
        <w:rPr>
          <w:rFonts w:ascii="Times New Roman" w:hAnsi="Times New Roman" w:eastAsia="仿宋_GB2312" w:cs="Times New Roman"/>
          <w:sz w:val="24"/>
          <w:szCs w:val="24"/>
          <w:highlight w:val="none"/>
        </w:rPr>
        <w:t>（</w:t>
      </w:r>
      <w:r>
        <w:rPr>
          <w:rFonts w:hint="eastAsia" w:ascii="Times New Roman" w:hAnsi="Times New Roman" w:eastAsia="仿宋_GB2312" w:cs="Times New Roman"/>
          <w:sz w:val="24"/>
          <w:szCs w:val="24"/>
          <w:highlight w:val="none"/>
        </w:rPr>
        <w:t>含6%</w:t>
      </w:r>
      <w:r>
        <w:rPr>
          <w:rFonts w:ascii="Times New Roman" w:hAnsi="Times New Roman" w:eastAsia="仿宋_GB2312" w:cs="Times New Roman"/>
          <w:sz w:val="24"/>
          <w:szCs w:val="24"/>
          <w:highlight w:val="none"/>
        </w:rPr>
        <w:t>税金）</w:t>
      </w:r>
      <w:r>
        <w:rPr>
          <w:rFonts w:hint="eastAsia" w:ascii="Times New Roman" w:hAnsi="Times New Roman" w:eastAsia="仿宋_GB2312" w:cs="Times New Roman"/>
          <w:sz w:val="24"/>
          <w:szCs w:val="24"/>
          <w:highlight w:val="none"/>
        </w:rPr>
        <w:t>。</w:t>
      </w:r>
    </w:p>
    <w:p w14:paraId="0ED4EA29">
      <w:pPr>
        <w:adjustRightInd w:val="0"/>
        <w:snapToGrid w:val="0"/>
        <w:spacing w:line="312" w:lineRule="auto"/>
        <w:ind w:firstLine="480" w:firstLineChars="200"/>
        <w:rPr>
          <w:rFonts w:ascii="Times New Roman" w:hAnsi="Times New Roman" w:eastAsia="仿宋_GB2312" w:cs="Times New Roman"/>
          <w:sz w:val="24"/>
          <w:szCs w:val="24"/>
          <w:highlight w:val="none"/>
          <w:u w:val="single"/>
        </w:rPr>
      </w:pPr>
      <w:r>
        <w:rPr>
          <w:rFonts w:hint="eastAsia" w:ascii="Times New Roman" w:hAnsi="Times New Roman" w:eastAsia="仿宋_GB2312" w:cs="Times New Roman"/>
          <w:sz w:val="24"/>
          <w:szCs w:val="24"/>
          <w:highlight w:val="none"/>
          <w:lang w:val="en-US" w:eastAsia="zh-CN"/>
        </w:rPr>
        <w:t>费率</w:t>
      </w:r>
      <w:r>
        <w:rPr>
          <w:rFonts w:hint="eastAsia" w:ascii="Times New Roman" w:hAnsi="Times New Roman" w:eastAsia="仿宋_GB2312" w:cs="Times New Roman"/>
          <w:sz w:val="24"/>
          <w:szCs w:val="24"/>
          <w:highlight w:val="none"/>
        </w:rPr>
        <w:t>报价：</w:t>
      </w:r>
      <w:r>
        <w:rPr>
          <w:rFonts w:hint="eastAsia" w:ascii="Times New Roman" w:hAnsi="Times New Roman" w:eastAsia="仿宋_GB2312" w:cs="Times New Roman"/>
          <w:sz w:val="24"/>
          <w:szCs w:val="24"/>
          <w:highlight w:val="none"/>
          <w:u w:val="single"/>
        </w:rPr>
        <w:t xml:space="preserve">        </w:t>
      </w:r>
      <w:r>
        <w:rPr>
          <w:rFonts w:hint="eastAsia" w:ascii="Times New Roman" w:hAnsi="Times New Roman" w:eastAsia="仿宋_GB2312" w:cs="Times New Roman"/>
          <w:sz w:val="24"/>
          <w:szCs w:val="24"/>
          <w:highlight w:val="none"/>
          <w:u w:val="single"/>
          <w:lang w:val="en-US" w:eastAsia="zh-CN"/>
        </w:rPr>
        <w:t>%</w:t>
      </w:r>
      <w:r>
        <w:rPr>
          <w:rFonts w:hint="eastAsia" w:ascii="Times New Roman" w:hAnsi="Times New Roman" w:eastAsia="仿宋_GB2312" w:cs="Times New Roman"/>
          <w:sz w:val="24"/>
          <w:szCs w:val="24"/>
          <w:highlight w:val="none"/>
          <w:u w:val="single"/>
        </w:rPr>
        <w:t xml:space="preserve">  </w:t>
      </w:r>
    </w:p>
    <w:p w14:paraId="1927DC19">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2.本单位拟派律师服务团队名单（不少于3人）：</w:t>
      </w:r>
      <w:r>
        <w:rPr>
          <w:rFonts w:ascii="Times New Roman" w:hAnsi="Times New Roman" w:eastAsia="仿宋_GB2312" w:cs="Times New Roman"/>
          <w:sz w:val="24"/>
          <w:szCs w:val="24"/>
          <w:highlight w:val="none"/>
          <w:u w:val="single"/>
        </w:rPr>
        <w:t xml:space="preserve">             </w:t>
      </w:r>
      <w:r>
        <w:rPr>
          <w:rFonts w:hint="eastAsia" w:ascii="Times New Roman" w:hAnsi="Times New Roman" w:eastAsia="仿宋_GB2312" w:cs="Times New Roman"/>
          <w:sz w:val="24"/>
          <w:szCs w:val="24"/>
          <w:highlight w:val="none"/>
        </w:rPr>
        <w:t>。</w:t>
      </w:r>
    </w:p>
    <w:p w14:paraId="29335D36">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3.本单位将严格按照采购文件、合同条款及采购人要求，并保证于你方要求的日期内完成合同规定的全部义务。</w:t>
      </w:r>
    </w:p>
    <w:p w14:paraId="328BA7F3">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4.我方已全面审核采购文件及所有补疑、澄清、变更或补充文件、参考资料和附件，正式认可并完全遵守本次采购文件的各项条款、规定及要求，对采购时间、付款方式、服务期限等内容均无异议，并自愿放弃就上述条款提出任何异议的权利。​</w:t>
      </w:r>
    </w:p>
    <w:p w14:paraId="32B6EC1F">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同时，经现场踏勘，我方充分理解并接受采购文件全部内容，完全知悉贵公司不一定将合同授予最低报价的投标人，无任何不明或误解之处，亦不再就此提出任何异议。</w:t>
      </w:r>
    </w:p>
    <w:p w14:paraId="2E8D28BF">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5.我方同意按贵公司要求在采购规定时间内向你方提供与采购有关的任何证据或补充资料，否则，我方的投标文件可被贵公司拒绝。</w:t>
      </w:r>
    </w:p>
    <w:p w14:paraId="7860E5CD">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6.本响应文件自响应文件递交截止日起有效期为60天。</w:t>
      </w:r>
    </w:p>
    <w:p w14:paraId="385CCF14">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7.我方承诺在收到成交通知书后，在成交通知书规定的期限内与你方签订合同，除非另外达成协议并生效，你方的成交通知书和本投标文件以及采购文件、采购文件澄清、修改、补充将成为约束双方的合同文件的组成部分。</w:t>
      </w:r>
    </w:p>
    <w:p w14:paraId="5B80F16E">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8.我方承诺，如我方有幸成交，若不能按采购人要求完成工作，采购人可以单方面直接取消我方成交资格，同时我方愿意承担因此造成的一切损失。</w:t>
      </w:r>
    </w:p>
    <w:p w14:paraId="7CBAE784">
      <w:pPr>
        <w:adjustRightInd w:val="0"/>
        <w:snapToGrid w:val="0"/>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9.我方不存在采购文件中“采购公告”的“投标人资格要求”规定的任何一种情形，我方对响应文件中所提供的资料、文件、证书及证件的真实性、合法性和有效性负责。</w:t>
      </w:r>
    </w:p>
    <w:p w14:paraId="2950BC00">
      <w:pPr>
        <w:adjustRightInd w:val="0"/>
        <w:snapToGrid w:val="0"/>
        <w:spacing w:line="312" w:lineRule="auto"/>
        <w:ind w:right="24"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bCs/>
          <w:sz w:val="24"/>
          <w:szCs w:val="24"/>
          <w:highlight w:val="none"/>
        </w:rPr>
        <w:t xml:space="preserve">                                  投标人（公章）：</w:t>
      </w:r>
    </w:p>
    <w:p w14:paraId="19490805">
      <w:pPr>
        <w:adjustRightInd w:val="0"/>
        <w:snapToGrid w:val="0"/>
        <w:spacing w:line="312" w:lineRule="auto"/>
        <w:ind w:right="24" w:firstLine="3840" w:firstLineChars="1600"/>
        <w:rPr>
          <w:rFonts w:ascii="Times New Roman" w:hAnsi="Times New Roman" w:eastAsia="仿宋_GB2312" w:cs="Times New Roman"/>
          <w:bCs/>
          <w:sz w:val="24"/>
          <w:szCs w:val="24"/>
          <w:highlight w:val="none"/>
        </w:rPr>
      </w:pPr>
      <w:r>
        <w:rPr>
          <w:rFonts w:ascii="Times New Roman" w:hAnsi="Times New Roman" w:eastAsia="仿宋_GB2312" w:cs="Times New Roman"/>
          <w:bCs/>
          <w:sz w:val="24"/>
          <w:szCs w:val="24"/>
          <w:highlight w:val="none"/>
        </w:rPr>
        <w:t xml:space="preserve">负责人（签字或签章）：               </w:t>
      </w:r>
    </w:p>
    <w:p w14:paraId="21C56E40">
      <w:pPr>
        <w:adjustRightInd w:val="0"/>
        <w:snapToGrid w:val="0"/>
        <w:spacing w:line="312"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bCs/>
          <w:sz w:val="24"/>
          <w:szCs w:val="24"/>
          <w:highlight w:val="none"/>
        </w:rPr>
        <w:t xml:space="preserve">                                            日期：</w:t>
      </w:r>
    </w:p>
    <w:p w14:paraId="2E235D33">
      <w:pPr>
        <w:rPr>
          <w:rFonts w:ascii="Times New Roman" w:hAnsi="Times New Roman" w:eastAsia="仿宋_GB2312" w:cs="Times New Roman"/>
          <w:bCs/>
          <w:sz w:val="24"/>
          <w:szCs w:val="24"/>
          <w:highlight w:val="none"/>
        </w:rPr>
      </w:pPr>
      <w:r>
        <w:rPr>
          <w:rFonts w:ascii="Times New Roman" w:hAnsi="Times New Roman" w:eastAsia="仿宋_GB2312" w:cs="Times New Roman"/>
          <w:bCs/>
          <w:sz w:val="24"/>
          <w:szCs w:val="24"/>
          <w:highlight w:val="none"/>
        </w:rPr>
        <w:br w:type="page"/>
      </w:r>
    </w:p>
    <w:p w14:paraId="1DBB401A">
      <w:pPr>
        <w:adjustRightInd w:val="0"/>
        <w:snapToGrid w:val="0"/>
        <w:spacing w:line="360" w:lineRule="auto"/>
        <w:jc w:val="center"/>
        <w:outlineLvl w:val="1"/>
        <w:rPr>
          <w:rFonts w:ascii="Times New Roman" w:hAnsi="Times New Roman" w:eastAsia="仿宋_GB2312" w:cs="Times New Roman"/>
          <w:b/>
          <w:bCs/>
          <w:sz w:val="36"/>
          <w:szCs w:val="36"/>
          <w:highlight w:val="none"/>
        </w:rPr>
        <w:sectPr>
          <w:headerReference r:id="rId7" w:type="default"/>
          <w:footerReference r:id="rId8" w:type="default"/>
          <w:pgSz w:w="11906" w:h="16838"/>
          <w:pgMar w:top="1440" w:right="1800" w:bottom="1440" w:left="1800" w:header="851" w:footer="992" w:gutter="0"/>
          <w:cols w:space="425" w:num="1"/>
          <w:docGrid w:type="lines" w:linePitch="312" w:charSpace="0"/>
        </w:sectPr>
      </w:pPr>
      <w:bookmarkStart w:id="192" w:name="_GoBack"/>
      <w:bookmarkEnd w:id="192"/>
    </w:p>
    <w:p w14:paraId="3396DF5E">
      <w:pPr>
        <w:adjustRightInd w:val="0"/>
        <w:snapToGrid w:val="0"/>
        <w:spacing w:line="360" w:lineRule="auto"/>
        <w:jc w:val="center"/>
        <w:outlineLvl w:val="1"/>
        <w:rPr>
          <w:rFonts w:ascii="Times New Roman" w:hAnsi="Times New Roman" w:eastAsia="仿宋_GB2312" w:cs="Times New Roman"/>
          <w:b/>
          <w:kern w:val="2"/>
          <w:sz w:val="24"/>
          <w:szCs w:val="24"/>
          <w:highlight w:val="none"/>
        </w:rPr>
      </w:pPr>
      <w:bookmarkStart w:id="162" w:name="_Toc23933"/>
      <w:bookmarkStart w:id="163" w:name="_Toc23775"/>
      <w:bookmarkStart w:id="164" w:name="_Toc18335"/>
      <w:r>
        <w:rPr>
          <w:rFonts w:ascii="Times New Roman" w:hAnsi="Times New Roman" w:eastAsia="仿宋_GB2312" w:cs="Times New Roman"/>
          <w:b/>
          <w:bCs/>
          <w:sz w:val="36"/>
          <w:szCs w:val="36"/>
          <w:highlight w:val="none"/>
        </w:rPr>
        <w:t>二、投标报价表</w:t>
      </w:r>
      <w:bookmarkEnd w:id="162"/>
      <w:bookmarkEnd w:id="163"/>
      <w:bookmarkEnd w:id="164"/>
    </w:p>
    <w:p w14:paraId="3E03DC49">
      <w:pPr>
        <w:snapToGrid w:val="0"/>
        <w:spacing w:line="360" w:lineRule="auto"/>
        <w:jc w:val="left"/>
        <w:rPr>
          <w:rFonts w:hint="eastAsia" w:ascii="Times New Roman" w:hAnsi="Times New Roman" w:eastAsia="仿宋_GB2312" w:cs="Times New Roman"/>
          <w:sz w:val="24"/>
          <w:szCs w:val="24"/>
          <w:highlight w:val="none"/>
          <w:u w:val="single"/>
          <w:lang w:eastAsia="zh-CN"/>
        </w:rPr>
      </w:pPr>
      <w:r>
        <w:rPr>
          <w:rFonts w:ascii="Times New Roman" w:hAnsi="Times New Roman" w:eastAsia="仿宋_GB2312" w:cs="Times New Roman"/>
          <w:b/>
          <w:kern w:val="2"/>
          <w:sz w:val="24"/>
          <w:szCs w:val="24"/>
          <w:highlight w:val="none"/>
        </w:rPr>
        <w:t>项目名称：</w:t>
      </w:r>
      <w:r>
        <w:rPr>
          <w:rFonts w:ascii="Times New Roman" w:hAnsi="Times New Roman" w:eastAsia="仿宋_GB2312" w:cs="Times New Roman"/>
          <w:bCs/>
          <w:kern w:val="2"/>
          <w:sz w:val="24"/>
          <w:szCs w:val="24"/>
          <w:highlight w:val="none"/>
          <w:u w:val="single"/>
        </w:rPr>
        <w:t xml:space="preserve"> </w:t>
      </w:r>
      <w:r>
        <w:rPr>
          <w:rFonts w:hint="eastAsia" w:ascii="Times New Roman" w:hAnsi="Times New Roman" w:eastAsia="仿宋_GB2312" w:cs="Times New Roman"/>
          <w:sz w:val="24"/>
          <w:szCs w:val="24"/>
          <w:highlight w:val="none"/>
          <w:u w:val="single"/>
        </w:rPr>
        <w:t>合肥滨湖金融小镇租赁业务诉讼代理服务项目</w:t>
      </w:r>
      <w:r>
        <w:rPr>
          <w:rFonts w:hint="eastAsia" w:ascii="Times New Roman" w:hAnsi="Times New Roman" w:eastAsia="仿宋_GB2312" w:cs="Times New Roman"/>
          <w:sz w:val="24"/>
          <w:szCs w:val="24"/>
          <w:highlight w:val="none"/>
          <w:u w:val="single"/>
          <w:lang w:eastAsia="zh-CN"/>
        </w:rPr>
        <w:t>（</w:t>
      </w:r>
      <w:r>
        <w:rPr>
          <w:rFonts w:hint="eastAsia" w:ascii="Times New Roman" w:hAnsi="Times New Roman" w:eastAsia="仿宋_GB2312" w:cs="Times New Roman"/>
          <w:sz w:val="24"/>
          <w:szCs w:val="24"/>
          <w:highlight w:val="none"/>
          <w:u w:val="single"/>
          <w:lang w:val="en-US" w:eastAsia="zh-CN"/>
        </w:rPr>
        <w:t>二次</w:t>
      </w:r>
      <w:r>
        <w:rPr>
          <w:rFonts w:hint="eastAsia" w:ascii="Times New Roman" w:hAnsi="Times New Roman" w:eastAsia="仿宋_GB2312" w:cs="Times New Roman"/>
          <w:sz w:val="24"/>
          <w:szCs w:val="24"/>
          <w:highlight w:val="none"/>
          <w:u w:val="single"/>
          <w:lang w:eastAsia="zh-CN"/>
        </w:rPr>
        <w:t>）</w:t>
      </w:r>
    </w:p>
    <w:p w14:paraId="3526ACC5">
      <w:pPr>
        <w:pStyle w:val="2"/>
        <w:ind w:firstLine="200"/>
        <w:rPr>
          <w:rFonts w:hint="eastAsia"/>
          <w:highlight w:val="none"/>
        </w:rPr>
      </w:pP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6"/>
        <w:gridCol w:w="6060"/>
      </w:tblGrid>
      <w:tr w14:paraId="1612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27BEC9A6">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投标人名称</w:t>
            </w:r>
          </w:p>
        </w:tc>
        <w:tc>
          <w:tcPr>
            <w:tcW w:w="3557" w:type="pct"/>
            <w:tcBorders>
              <w:left w:val="single" w:color="auto" w:sz="4" w:space="0"/>
            </w:tcBorders>
          </w:tcPr>
          <w:p w14:paraId="5D4AB51A">
            <w:pPr>
              <w:rPr>
                <w:rFonts w:ascii="Times New Roman" w:hAnsi="Times New Roman" w:eastAsia="仿宋_GB2312" w:cs="Times New Roman"/>
                <w:kern w:val="2"/>
                <w:sz w:val="24"/>
                <w:szCs w:val="24"/>
                <w:highlight w:val="none"/>
              </w:rPr>
            </w:pPr>
          </w:p>
        </w:tc>
      </w:tr>
      <w:tr w14:paraId="5431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61628493">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报价范围</w:t>
            </w:r>
          </w:p>
        </w:tc>
        <w:tc>
          <w:tcPr>
            <w:tcW w:w="3557" w:type="pct"/>
            <w:tcBorders>
              <w:left w:val="single" w:color="auto" w:sz="4" w:space="0"/>
            </w:tcBorders>
            <w:vAlign w:val="center"/>
          </w:tcPr>
          <w:p w14:paraId="1B84E428">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本次采购文件要求的全部工作内容</w:t>
            </w:r>
          </w:p>
        </w:tc>
      </w:tr>
      <w:tr w14:paraId="6545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2" w:type="pct"/>
            <w:tcBorders>
              <w:top w:val="single" w:color="auto" w:sz="4" w:space="0"/>
            </w:tcBorders>
            <w:vAlign w:val="center"/>
          </w:tcPr>
          <w:p w14:paraId="08D41224">
            <w:pPr>
              <w:rPr>
                <w:rFonts w:hint="eastAsia" w:ascii="Times New Roman" w:hAnsi="Times New Roman" w:eastAsia="仿宋_GB2312" w:cs="Times New Roman"/>
                <w:kern w:val="2"/>
                <w:sz w:val="24"/>
                <w:szCs w:val="24"/>
                <w:highlight w:val="none"/>
              </w:rPr>
            </w:pPr>
            <w:r>
              <w:rPr>
                <w:rFonts w:hint="eastAsia" w:ascii="Times New Roman" w:hAnsi="Times New Roman" w:eastAsia="仿宋_GB2312" w:cs="Times New Roman"/>
                <w:kern w:val="2"/>
                <w:sz w:val="24"/>
                <w:szCs w:val="24"/>
                <w:highlight w:val="none"/>
                <w:lang w:val="en-US" w:eastAsia="zh-CN"/>
              </w:rPr>
              <w:t>费率</w:t>
            </w:r>
            <w:r>
              <w:rPr>
                <w:rFonts w:hint="eastAsia" w:ascii="Times New Roman" w:hAnsi="Times New Roman" w:eastAsia="仿宋_GB2312" w:cs="Times New Roman"/>
                <w:kern w:val="2"/>
                <w:sz w:val="24"/>
                <w:szCs w:val="24"/>
                <w:highlight w:val="none"/>
              </w:rPr>
              <w:t>报价</w:t>
            </w:r>
          </w:p>
          <w:p w14:paraId="60CA2E29">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含税（税率6%）</w:t>
            </w:r>
          </w:p>
          <w:p w14:paraId="4759C2BF">
            <w:pPr>
              <w:rPr>
                <w:rFonts w:ascii="Times New Roman" w:hAnsi="Times New Roman" w:eastAsia="仿宋_GB2312" w:cs="Times New Roman"/>
                <w:kern w:val="2"/>
                <w:sz w:val="24"/>
                <w:szCs w:val="24"/>
                <w:highlight w:val="none"/>
              </w:rPr>
            </w:pPr>
            <w:r>
              <w:rPr>
                <w:rFonts w:ascii="Times New Roman" w:hAnsi="Times New Roman" w:eastAsia="仿宋_GB2312" w:cs="Times New Roman"/>
                <w:kern w:val="2"/>
                <w:sz w:val="24"/>
                <w:szCs w:val="24"/>
                <w:highlight w:val="none"/>
              </w:rPr>
              <w:t>（详见备注说明）</w:t>
            </w:r>
          </w:p>
        </w:tc>
        <w:tc>
          <w:tcPr>
            <w:tcW w:w="3557" w:type="pct"/>
            <w:vAlign w:val="center"/>
          </w:tcPr>
          <w:p w14:paraId="5990E9C9">
            <w:pPr>
              <w:rPr>
                <w:rFonts w:ascii="Times New Roman" w:hAnsi="Times New Roman" w:eastAsia="仿宋_GB2312" w:cs="Times New Roman"/>
                <w:kern w:val="2"/>
                <w:sz w:val="24"/>
                <w:szCs w:val="24"/>
                <w:highlight w:val="none"/>
              </w:rPr>
            </w:pPr>
          </w:p>
          <w:p w14:paraId="27659A0A">
            <w:pPr>
              <w:adjustRightInd w:val="0"/>
              <w:snapToGrid w:val="0"/>
              <w:spacing w:line="312" w:lineRule="auto"/>
              <w:rPr>
                <w:rFonts w:ascii="Times New Roman" w:hAnsi="Times New Roman" w:eastAsia="仿宋_GB2312" w:cs="Times New Roman"/>
                <w:kern w:val="2"/>
                <w:sz w:val="24"/>
                <w:szCs w:val="24"/>
                <w:highlight w:val="none"/>
              </w:rPr>
            </w:pPr>
            <w:r>
              <w:rPr>
                <w:rFonts w:hint="eastAsia" w:ascii="Times New Roman" w:hAnsi="Times New Roman" w:eastAsia="仿宋_GB2312" w:cs="Times New Roman"/>
                <w:sz w:val="24"/>
                <w:szCs w:val="24"/>
                <w:highlight w:val="none"/>
                <w:lang w:val="en-US" w:eastAsia="zh-CN"/>
              </w:rPr>
              <w:t>费率</w:t>
            </w:r>
            <w:r>
              <w:rPr>
                <w:rFonts w:hint="eastAsia" w:ascii="Times New Roman" w:hAnsi="Times New Roman" w:eastAsia="仿宋_GB2312" w:cs="Times New Roman"/>
                <w:sz w:val="24"/>
                <w:szCs w:val="24"/>
                <w:highlight w:val="none"/>
              </w:rPr>
              <w:t>报价：</w:t>
            </w:r>
            <w:r>
              <w:rPr>
                <w:rFonts w:hint="eastAsia" w:ascii="Times New Roman" w:hAnsi="Times New Roman" w:eastAsia="仿宋_GB2312" w:cs="Times New Roman"/>
                <w:sz w:val="24"/>
                <w:szCs w:val="24"/>
                <w:highlight w:val="none"/>
                <w:u w:val="single"/>
              </w:rPr>
              <w:t xml:space="preserve">        </w:t>
            </w:r>
            <w:r>
              <w:rPr>
                <w:rFonts w:hint="eastAsia" w:ascii="Times New Roman" w:hAnsi="Times New Roman" w:eastAsia="仿宋_GB2312" w:cs="Times New Roman"/>
                <w:sz w:val="24"/>
                <w:szCs w:val="24"/>
                <w:highlight w:val="none"/>
                <w:u w:val="single"/>
                <w:lang w:val="en-US" w:eastAsia="zh-CN"/>
              </w:rPr>
              <w:t>%</w:t>
            </w:r>
            <w:r>
              <w:rPr>
                <w:rFonts w:hint="eastAsia" w:ascii="Times New Roman" w:hAnsi="Times New Roman" w:eastAsia="仿宋_GB2312" w:cs="Times New Roman"/>
                <w:sz w:val="24"/>
                <w:szCs w:val="24"/>
                <w:highlight w:val="none"/>
                <w:u w:val="single"/>
              </w:rPr>
              <w:t xml:space="preserve">  </w:t>
            </w:r>
            <w:r>
              <w:rPr>
                <w:rFonts w:ascii="Times New Roman" w:hAnsi="Times New Roman" w:eastAsia="仿宋_GB2312" w:cs="Times New Roman"/>
                <w:kern w:val="2"/>
                <w:sz w:val="24"/>
                <w:szCs w:val="24"/>
                <w:highlight w:val="none"/>
              </w:rPr>
              <w:t xml:space="preserve"> </w:t>
            </w:r>
          </w:p>
          <w:p w14:paraId="7FD33930">
            <w:pPr>
              <w:rPr>
                <w:rFonts w:ascii="Times New Roman" w:hAnsi="Times New Roman" w:eastAsia="仿宋_GB2312" w:cs="Times New Roman"/>
                <w:kern w:val="2"/>
                <w:sz w:val="24"/>
                <w:szCs w:val="24"/>
                <w:highlight w:val="none"/>
              </w:rPr>
            </w:pPr>
          </w:p>
        </w:tc>
      </w:tr>
      <w:tr w14:paraId="0E12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442" w:type="pct"/>
            <w:tcBorders>
              <w:top w:val="single" w:color="auto" w:sz="4" w:space="0"/>
            </w:tcBorders>
            <w:vAlign w:val="center"/>
          </w:tcPr>
          <w:p w14:paraId="429D36B5">
            <w:pPr>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服务期限</w:t>
            </w:r>
          </w:p>
        </w:tc>
        <w:tc>
          <w:tcPr>
            <w:tcW w:w="3557" w:type="pct"/>
            <w:vAlign w:val="center"/>
          </w:tcPr>
          <w:p w14:paraId="24488B3B">
            <w:pPr>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响应采购文件要求</w:t>
            </w:r>
          </w:p>
        </w:tc>
      </w:tr>
      <w:tr w14:paraId="2DEB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1442" w:type="pct"/>
            <w:vAlign w:val="center"/>
          </w:tcPr>
          <w:p w14:paraId="69C48B42">
            <w:pPr>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备注说明</w:t>
            </w:r>
          </w:p>
        </w:tc>
        <w:tc>
          <w:tcPr>
            <w:tcW w:w="3557" w:type="pct"/>
          </w:tcPr>
          <w:p w14:paraId="341F401D">
            <w:pPr>
              <w:rPr>
                <w:rFonts w:ascii="Times New Roman" w:hAnsi="Times New Roman" w:eastAsia="仿宋_GB2312" w:cs="Times New Roman"/>
                <w:kern w:val="2"/>
                <w:sz w:val="24"/>
                <w:szCs w:val="24"/>
              </w:rPr>
            </w:pPr>
          </w:p>
        </w:tc>
      </w:tr>
    </w:tbl>
    <w:p w14:paraId="3B4ACD29">
      <w:pPr>
        <w:rPr>
          <w:rFonts w:ascii="Times New Roman" w:hAnsi="Times New Roman" w:eastAsia="仿宋_GB2312" w:cs="Times New Roman"/>
          <w:kern w:val="2"/>
          <w:sz w:val="24"/>
          <w:szCs w:val="24"/>
        </w:rPr>
      </w:pPr>
    </w:p>
    <w:p w14:paraId="3FAD7C9B">
      <w:pPr>
        <w:spacing w:line="440" w:lineRule="exact"/>
        <w:ind w:firstLine="5798" w:firstLineChars="2416"/>
        <w:rPr>
          <w:rFonts w:ascii="Times New Roman" w:hAnsi="Times New Roman" w:eastAsia="仿宋_GB2312" w:cs="Times New Roman"/>
          <w:kern w:val="2"/>
          <w:sz w:val="24"/>
          <w:szCs w:val="24"/>
        </w:rPr>
      </w:pPr>
    </w:p>
    <w:p w14:paraId="7D92108F">
      <w:pPr>
        <w:spacing w:line="440" w:lineRule="exact"/>
        <w:ind w:firstLine="5798" w:firstLineChars="2416"/>
        <w:rPr>
          <w:rFonts w:ascii="Times New Roman" w:hAnsi="Times New Roman" w:eastAsia="仿宋_GB2312" w:cs="Times New Roman"/>
          <w:kern w:val="2"/>
          <w:sz w:val="24"/>
          <w:szCs w:val="24"/>
          <w:u w:val="single"/>
        </w:rPr>
      </w:pPr>
      <w:r>
        <w:rPr>
          <w:rFonts w:ascii="Times New Roman" w:hAnsi="Times New Roman" w:eastAsia="仿宋_GB2312" w:cs="Times New Roman"/>
          <w:kern w:val="2"/>
          <w:sz w:val="24"/>
          <w:szCs w:val="24"/>
        </w:rPr>
        <w:t>投标人公章：</w:t>
      </w:r>
      <w:r>
        <w:rPr>
          <w:rFonts w:ascii="Times New Roman" w:hAnsi="Times New Roman" w:eastAsia="仿宋_GB2312" w:cs="Times New Roman"/>
          <w:kern w:val="2"/>
          <w:sz w:val="24"/>
          <w:szCs w:val="24"/>
          <w:u w:val="single"/>
        </w:rPr>
        <w:t xml:space="preserve">             </w:t>
      </w:r>
    </w:p>
    <w:p w14:paraId="67923E60">
      <w:pPr>
        <w:spacing w:line="440" w:lineRule="exact"/>
        <w:ind w:firstLine="5798" w:firstLineChars="2416"/>
        <w:rPr>
          <w:rFonts w:ascii="Times New Roman" w:hAnsi="Times New Roman" w:eastAsia="仿宋_GB2312" w:cs="Times New Roman"/>
          <w:kern w:val="2"/>
          <w:sz w:val="24"/>
          <w:szCs w:val="24"/>
          <w:u w:val="single"/>
        </w:rPr>
      </w:pPr>
      <w:r>
        <w:rPr>
          <w:rFonts w:ascii="Times New Roman" w:hAnsi="Times New Roman" w:eastAsia="仿宋_GB2312" w:cs="Times New Roman"/>
          <w:kern w:val="2"/>
          <w:sz w:val="24"/>
          <w:szCs w:val="24"/>
        </w:rPr>
        <w:t>日      期：</w:t>
      </w:r>
      <w:r>
        <w:rPr>
          <w:rFonts w:ascii="Times New Roman" w:hAnsi="Times New Roman" w:eastAsia="仿宋_GB2312" w:cs="Times New Roman"/>
          <w:kern w:val="2"/>
          <w:sz w:val="24"/>
          <w:szCs w:val="24"/>
          <w:u w:val="single"/>
        </w:rPr>
        <w:t xml:space="preserve">             </w:t>
      </w:r>
    </w:p>
    <w:p w14:paraId="706FCF99">
      <w:pPr>
        <w:adjustRightInd w:val="0"/>
        <w:snapToGrid w:val="0"/>
        <w:spacing w:line="360" w:lineRule="auto"/>
        <w:rPr>
          <w:rFonts w:ascii="Times New Roman" w:hAnsi="Times New Roman" w:eastAsia="仿宋_GB2312" w:cs="Times New Roman"/>
          <w:b/>
          <w:bCs/>
          <w:kern w:val="2"/>
          <w:sz w:val="24"/>
          <w:szCs w:val="24"/>
        </w:rPr>
      </w:pPr>
    </w:p>
    <w:p w14:paraId="0C7C21E9">
      <w:pPr>
        <w:adjustRightInd w:val="0"/>
        <w:snapToGrid w:val="0"/>
        <w:spacing w:line="360" w:lineRule="auto"/>
        <w:rPr>
          <w:rFonts w:ascii="Times New Roman" w:hAnsi="Times New Roman" w:eastAsia="仿宋_GB2312" w:cs="Times New Roman"/>
          <w:b/>
          <w:bCs/>
          <w:kern w:val="2"/>
          <w:sz w:val="24"/>
          <w:szCs w:val="24"/>
        </w:rPr>
      </w:pPr>
    </w:p>
    <w:p w14:paraId="112DAEE8">
      <w:pPr>
        <w:adjustRightInd w:val="0"/>
        <w:snapToGrid w:val="0"/>
        <w:spacing w:line="360" w:lineRule="auto"/>
        <w:rPr>
          <w:rFonts w:ascii="Times New Roman" w:hAnsi="Times New Roman" w:eastAsia="仿宋_GB2312" w:cs="Times New Roman"/>
          <w:b/>
          <w:bCs/>
          <w:kern w:val="2"/>
          <w:sz w:val="24"/>
          <w:szCs w:val="24"/>
        </w:rPr>
      </w:pPr>
      <w:r>
        <w:rPr>
          <w:rFonts w:ascii="Times New Roman" w:hAnsi="Times New Roman" w:eastAsia="仿宋_GB2312" w:cs="Times New Roman"/>
          <w:b/>
          <w:bCs/>
          <w:kern w:val="2"/>
          <w:sz w:val="24"/>
          <w:szCs w:val="24"/>
        </w:rPr>
        <w:t>注：</w:t>
      </w:r>
    </w:p>
    <w:p w14:paraId="209BA3CB">
      <w:pPr>
        <w:adjustRightInd w:val="0"/>
        <w:snapToGrid w:val="0"/>
        <w:spacing w:line="360" w:lineRule="auto"/>
        <w:ind w:firstLine="482" w:firstLineChars="200"/>
        <w:rPr>
          <w:rFonts w:ascii="Times New Roman" w:hAnsi="Times New Roman" w:eastAsia="仿宋_GB2312" w:cs="Times New Roman"/>
          <w:b/>
          <w:bCs/>
          <w:kern w:val="2"/>
          <w:sz w:val="24"/>
          <w:szCs w:val="24"/>
        </w:rPr>
      </w:pPr>
      <w:r>
        <w:rPr>
          <w:rFonts w:ascii="Times New Roman" w:hAnsi="Times New Roman" w:eastAsia="仿宋_GB2312" w:cs="Times New Roman"/>
          <w:b/>
          <w:bCs/>
          <w:kern w:val="2"/>
          <w:sz w:val="24"/>
          <w:szCs w:val="24"/>
        </w:rPr>
        <w:t>1.投标人的报价应为确保顺利完成本次采购全部工作内容的所有费用，包含但不限于办理甲方委托的法律服务事项过程中发生的调查取证费用、文印费用、邮寄费用、差旅费用以及企业利润、管理费、税金等工作所需的全部费用。</w:t>
      </w:r>
    </w:p>
    <w:p w14:paraId="0DE76E5A">
      <w:pPr>
        <w:adjustRightInd w:val="0"/>
        <w:snapToGrid w:val="0"/>
        <w:spacing w:line="360" w:lineRule="auto"/>
        <w:ind w:firstLine="482" w:firstLineChars="200"/>
        <w:rPr>
          <w:rFonts w:ascii="Times New Roman" w:hAnsi="Times New Roman" w:eastAsia="仿宋_GB2312" w:cs="Times New Roman"/>
          <w:b/>
          <w:bCs/>
          <w:kern w:val="2"/>
          <w:sz w:val="24"/>
          <w:szCs w:val="24"/>
        </w:rPr>
      </w:pPr>
      <w:r>
        <w:rPr>
          <w:rFonts w:ascii="Times New Roman" w:hAnsi="Times New Roman" w:eastAsia="仿宋_GB2312" w:cs="Times New Roman"/>
          <w:b/>
          <w:bCs/>
          <w:kern w:val="2"/>
          <w:sz w:val="24"/>
          <w:szCs w:val="24"/>
        </w:rPr>
        <w:t>2.投标人如有特殊事项可在备注中说明。</w:t>
      </w:r>
    </w:p>
    <w:p w14:paraId="028130BD">
      <w:pPr>
        <w:pStyle w:val="26"/>
        <w:ind w:left="1200"/>
        <w:rPr>
          <w:rFonts w:eastAsia="仿宋_GB2312"/>
          <w:b/>
          <w:bCs/>
          <w:sz w:val="24"/>
        </w:rPr>
      </w:pPr>
    </w:p>
    <w:p w14:paraId="3137856C">
      <w:pP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br w:type="page"/>
      </w:r>
    </w:p>
    <w:p w14:paraId="3A065402">
      <w:pPr>
        <w:widowControl/>
        <w:jc w:val="left"/>
        <w:rPr>
          <w:rFonts w:ascii="Times New Roman" w:hAnsi="Times New Roman" w:eastAsia="仿宋_GB2312" w:cs="Times New Roman"/>
          <w:b/>
          <w:sz w:val="24"/>
          <w:szCs w:val="24"/>
        </w:rPr>
      </w:pPr>
      <w:bookmarkStart w:id="165" w:name="_Toc520983591"/>
    </w:p>
    <w:bookmarkEnd w:id="165"/>
    <w:p w14:paraId="1FD19E0E">
      <w:pPr>
        <w:adjustRightInd w:val="0"/>
        <w:snapToGrid w:val="0"/>
        <w:spacing w:line="360" w:lineRule="auto"/>
        <w:ind w:right="24" w:firstLine="723" w:firstLineChars="200"/>
        <w:jc w:val="center"/>
        <w:outlineLvl w:val="1"/>
        <w:rPr>
          <w:rFonts w:ascii="Times New Roman" w:hAnsi="Times New Roman" w:eastAsia="仿宋_GB2312" w:cs="Times New Roman"/>
          <w:b/>
          <w:bCs/>
          <w:sz w:val="36"/>
          <w:szCs w:val="36"/>
        </w:rPr>
      </w:pPr>
      <w:bookmarkStart w:id="166" w:name="_Toc13756"/>
      <w:bookmarkStart w:id="167" w:name="_Toc30425"/>
      <w:bookmarkStart w:id="168" w:name="_Toc2438"/>
      <w:r>
        <w:rPr>
          <w:rFonts w:ascii="Times New Roman" w:hAnsi="Times New Roman" w:eastAsia="仿宋_GB2312" w:cs="Times New Roman"/>
          <w:b/>
          <w:bCs/>
          <w:sz w:val="36"/>
          <w:szCs w:val="36"/>
        </w:rPr>
        <w:t>三、信用承诺声明函</w:t>
      </w:r>
      <w:bookmarkEnd w:id="166"/>
      <w:bookmarkEnd w:id="167"/>
      <w:bookmarkEnd w:id="168"/>
    </w:p>
    <w:p w14:paraId="47A943F2">
      <w:pPr>
        <w:adjustRightInd w:val="0"/>
        <w:snapToGrid w:val="0"/>
        <w:spacing w:line="360" w:lineRule="auto"/>
        <w:rPr>
          <w:rFonts w:ascii="Times New Roman" w:hAnsi="Times New Roman" w:eastAsia="仿宋_GB2312" w:cs="Times New Roman"/>
          <w:bCs/>
          <w:sz w:val="24"/>
          <w:szCs w:val="24"/>
          <w:u w:val="single"/>
        </w:rPr>
      </w:pPr>
      <w:r>
        <w:rPr>
          <w:rFonts w:ascii="Times New Roman" w:hAnsi="Times New Roman" w:eastAsia="仿宋_GB2312" w:cs="Times New Roman"/>
          <w:bCs/>
          <w:sz w:val="24"/>
          <w:szCs w:val="24"/>
        </w:rPr>
        <w:t>致：</w:t>
      </w:r>
      <w:r>
        <w:rPr>
          <w:rFonts w:ascii="Times New Roman" w:hAnsi="Times New Roman" w:eastAsia="仿宋_GB2312" w:cs="Times New Roman"/>
          <w:bCs/>
          <w:sz w:val="24"/>
          <w:szCs w:val="24"/>
          <w:u w:val="single"/>
        </w:rPr>
        <w:t>合肥滨湖金融小镇管理有限公司</w:t>
      </w:r>
    </w:p>
    <w:p w14:paraId="43A071FB">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我单位参与</w:t>
      </w:r>
      <w:r>
        <w:rPr>
          <w:rFonts w:hint="eastAsia" w:ascii="Times New Roman" w:hAnsi="Times New Roman" w:eastAsia="仿宋_GB2312" w:cs="Times New Roman"/>
          <w:sz w:val="24"/>
          <w:szCs w:val="24"/>
          <w:u w:val="single"/>
        </w:rPr>
        <w:t>合肥滨湖金融小镇租赁业务诉讼代理服务项目</w:t>
      </w:r>
      <w:r>
        <w:rPr>
          <w:rFonts w:hint="eastAsia" w:ascii="Times New Roman" w:hAnsi="Times New Roman" w:eastAsia="仿宋_GB2312" w:cs="Times New Roman"/>
          <w:sz w:val="24"/>
          <w:szCs w:val="24"/>
          <w:u w:val="single"/>
          <w:lang w:eastAsia="zh-CN"/>
        </w:rPr>
        <w:t>（</w:t>
      </w:r>
      <w:r>
        <w:rPr>
          <w:rFonts w:hint="eastAsia" w:ascii="Times New Roman" w:hAnsi="Times New Roman" w:eastAsia="仿宋_GB2312" w:cs="Times New Roman"/>
          <w:sz w:val="24"/>
          <w:szCs w:val="24"/>
          <w:u w:val="single"/>
          <w:lang w:val="en-US" w:eastAsia="zh-CN"/>
        </w:rPr>
        <w:t>二次</w:t>
      </w:r>
      <w:r>
        <w:rPr>
          <w:rFonts w:hint="eastAsia" w:ascii="Times New Roman" w:hAnsi="Times New Roman" w:eastAsia="仿宋_GB2312" w:cs="Times New Roman"/>
          <w:sz w:val="24"/>
          <w:szCs w:val="24"/>
          <w:u w:val="single"/>
          <w:lang w:eastAsia="zh-CN"/>
        </w:rPr>
        <w:t>）</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bCs/>
          <w:sz w:val="24"/>
          <w:szCs w:val="24"/>
        </w:rPr>
        <w:t>投标，现郑重承诺如下：</w:t>
      </w:r>
    </w:p>
    <w:p w14:paraId="7D418691">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一、我单位近三年内，投标人及拟投入本项目的所有律师均未受到司法行政部门的行政处罚、律师协会的行业惩戒，未被列入失信被执行人、重大税收违法失信主体、政府采购严重违法失信行为记录名单，无其他可能影响本次服务的不良执业记录，且处于处罚期内的情况；</w:t>
      </w:r>
    </w:p>
    <w:p w14:paraId="55D46774">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二</w:t>
      </w:r>
      <w:r>
        <w:rPr>
          <w:rFonts w:ascii="Times New Roman" w:hAnsi="Times New Roman" w:eastAsia="仿宋_GB2312" w:cs="Times New Roman"/>
          <w:bCs/>
          <w:sz w:val="24"/>
          <w:szCs w:val="24"/>
        </w:rPr>
        <w:t>、我单位承诺对正常运行及经营的合法性、真实性及有效性负完全责任。并随时无条件配合采购人对我单位营业执照有效性进一步核查。</w:t>
      </w:r>
    </w:p>
    <w:p w14:paraId="5091B3DE">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三</w:t>
      </w:r>
      <w:r>
        <w:rPr>
          <w:rFonts w:ascii="Times New Roman" w:hAnsi="Times New Roman" w:eastAsia="仿宋_GB2312" w:cs="Times New Roman"/>
          <w:bCs/>
          <w:sz w:val="24"/>
          <w:szCs w:val="24"/>
        </w:rPr>
        <w:t>、我单位承诺，本次投标所提供企业业绩真实有效。</w:t>
      </w:r>
    </w:p>
    <w:p w14:paraId="00AE269E">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四</w:t>
      </w:r>
      <w:r>
        <w:rPr>
          <w:rFonts w:ascii="Times New Roman" w:hAnsi="Times New Roman" w:eastAsia="仿宋_GB2312" w:cs="Times New Roman"/>
          <w:bCs/>
          <w:sz w:val="24"/>
          <w:szCs w:val="24"/>
        </w:rPr>
        <w:t>、我单位承诺本项目为我单位投标，授权委托人为我单位人员，不存在挂靠行为，否则承担相应法律责任，并随时无条件配合贵单位调查取证。</w:t>
      </w:r>
    </w:p>
    <w:p w14:paraId="340C1C25">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五</w:t>
      </w:r>
      <w:r>
        <w:rPr>
          <w:rFonts w:ascii="Times New Roman" w:hAnsi="Times New Roman" w:eastAsia="仿宋_GB2312" w:cs="Times New Roman"/>
          <w:bCs/>
          <w:sz w:val="24"/>
          <w:szCs w:val="24"/>
        </w:rPr>
        <w:t>、我单位承诺一旦贵方确认我单位成交，我单位将在2个工作日内领取成交通知书，并在采购文件规定的时间内与贵单位联系并签订合同，否则贵单位有权单方面取消我单位成交资格。</w:t>
      </w:r>
    </w:p>
    <w:p w14:paraId="4FA07961">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六</w:t>
      </w:r>
      <w:r>
        <w:rPr>
          <w:rFonts w:ascii="Times New Roman" w:hAnsi="Times New Roman" w:eastAsia="仿宋_GB2312" w:cs="Times New Roman"/>
          <w:bCs/>
          <w:sz w:val="24"/>
          <w:szCs w:val="24"/>
        </w:rPr>
        <w:t>、我单位声明：</w:t>
      </w:r>
    </w:p>
    <w:p w14:paraId="5A5D5D95">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6</w:t>
      </w:r>
      <w:r>
        <w:rPr>
          <w:rFonts w:ascii="Times New Roman" w:hAnsi="Times New Roman" w:eastAsia="仿宋_GB2312" w:cs="Times New Roman"/>
          <w:bCs/>
          <w:sz w:val="24"/>
          <w:szCs w:val="24"/>
        </w:rPr>
        <w:t>.1我单位未被人民法院列入失信被执行人；</w:t>
      </w:r>
    </w:p>
    <w:p w14:paraId="4ADC0F78">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6</w:t>
      </w:r>
      <w:r>
        <w:rPr>
          <w:rFonts w:ascii="Times New Roman" w:hAnsi="Times New Roman" w:eastAsia="仿宋_GB2312" w:cs="Times New Roman"/>
          <w:bCs/>
          <w:sz w:val="24"/>
          <w:szCs w:val="24"/>
        </w:rPr>
        <w:t>.2我单位未被工商行政管理部门列入企业经营异常名录；</w:t>
      </w:r>
    </w:p>
    <w:p w14:paraId="774A4F79">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6</w:t>
      </w:r>
      <w:r>
        <w:rPr>
          <w:rFonts w:ascii="Times New Roman" w:hAnsi="Times New Roman" w:eastAsia="仿宋_GB2312" w:cs="Times New Roman"/>
          <w:bCs/>
          <w:sz w:val="24"/>
          <w:szCs w:val="24"/>
        </w:rPr>
        <w:t>.3我单位未被税务部门列入重大税收违法案件当事人名单。</w:t>
      </w:r>
    </w:p>
    <w:p w14:paraId="78D7CFD6">
      <w:pPr>
        <w:adjustRightInd w:val="0"/>
        <w:snapToGrid w:val="0"/>
        <w:spacing w:line="360" w:lineRule="auto"/>
        <w:ind w:firstLine="480" w:firstLineChars="200"/>
        <w:rPr>
          <w:rFonts w:ascii="Times New Roman" w:hAnsi="Times New Roman" w:eastAsia="仿宋_GB2312" w:cs="Times New Roman"/>
          <w:bCs/>
          <w:sz w:val="24"/>
          <w:szCs w:val="24"/>
        </w:rPr>
      </w:pPr>
      <w:r>
        <w:rPr>
          <w:rFonts w:hint="eastAsia" w:ascii="Times New Roman" w:hAnsi="Times New Roman" w:eastAsia="仿宋_GB2312" w:cs="Times New Roman"/>
          <w:bCs/>
          <w:sz w:val="24"/>
          <w:szCs w:val="24"/>
        </w:rPr>
        <w:t>七</w:t>
      </w:r>
      <w:r>
        <w:rPr>
          <w:rFonts w:ascii="Times New Roman" w:hAnsi="Times New Roman" w:eastAsia="仿宋_GB2312" w:cs="Times New Roman"/>
          <w:bCs/>
          <w:sz w:val="24"/>
          <w:szCs w:val="24"/>
        </w:rPr>
        <w:t>、我单位承诺：合同签订前，若我单位具有本项目投标人须知中规定的不良信用记录情形，采购人可取消我单位的成交资格或者不授予合同，所有责任由我单位自行承担。</w:t>
      </w:r>
    </w:p>
    <w:p w14:paraId="0A4D40C1">
      <w:pPr>
        <w:snapToGrid w:val="0"/>
        <w:spacing w:line="360" w:lineRule="auto"/>
        <w:ind w:firstLine="4400" w:firstLineChars="2000"/>
        <w:rPr>
          <w:rFonts w:ascii="Times New Roman" w:hAnsi="Times New Roman" w:eastAsia="仿宋_GB2312" w:cs="Times New Roman"/>
          <w:kern w:val="2"/>
          <w:sz w:val="22"/>
          <w:szCs w:val="22"/>
        </w:rPr>
      </w:pPr>
    </w:p>
    <w:p w14:paraId="50B9D0E7">
      <w:pPr>
        <w:snapToGrid w:val="0"/>
        <w:spacing w:line="360" w:lineRule="auto"/>
        <w:ind w:firstLine="4400" w:firstLineChars="2000"/>
        <w:rPr>
          <w:rFonts w:ascii="Times New Roman" w:hAnsi="Times New Roman" w:eastAsia="仿宋_GB2312" w:cs="Times New Roman"/>
          <w:kern w:val="2"/>
          <w:sz w:val="22"/>
          <w:szCs w:val="22"/>
        </w:rPr>
      </w:pPr>
    </w:p>
    <w:p w14:paraId="03900EE1">
      <w:pPr>
        <w:snapToGrid w:val="0"/>
        <w:spacing w:line="360" w:lineRule="auto"/>
        <w:ind w:firstLine="4400" w:firstLineChars="2000"/>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投标人公章：</w:t>
      </w:r>
      <w:r>
        <w:rPr>
          <w:rFonts w:ascii="Times New Roman" w:hAnsi="Times New Roman" w:eastAsia="仿宋_GB2312" w:cs="Times New Roman"/>
          <w:kern w:val="2"/>
          <w:sz w:val="22"/>
          <w:szCs w:val="22"/>
          <w:u w:val="single"/>
        </w:rPr>
        <w:t xml:space="preserve">             </w:t>
      </w:r>
    </w:p>
    <w:p w14:paraId="489782DD">
      <w:pPr>
        <w:widowControl/>
        <w:ind w:firstLine="4400" w:firstLineChars="2000"/>
        <w:jc w:val="left"/>
        <w:rPr>
          <w:rFonts w:ascii="Times New Roman" w:hAnsi="Times New Roman" w:eastAsia="仿宋_GB2312" w:cs="Times New Roman"/>
          <w:sz w:val="24"/>
          <w:szCs w:val="24"/>
        </w:rPr>
      </w:pPr>
      <w:r>
        <w:rPr>
          <w:rFonts w:ascii="Times New Roman" w:hAnsi="Times New Roman" w:eastAsia="仿宋_GB2312" w:cs="Times New Roman"/>
          <w:kern w:val="2"/>
          <w:sz w:val="22"/>
          <w:szCs w:val="22"/>
        </w:rPr>
        <w:t>日      期：</w:t>
      </w:r>
      <w:r>
        <w:rPr>
          <w:rFonts w:ascii="Times New Roman" w:hAnsi="Times New Roman" w:eastAsia="仿宋_GB2312" w:cs="Times New Roman"/>
          <w:kern w:val="2"/>
          <w:sz w:val="22"/>
          <w:szCs w:val="22"/>
          <w:u w:val="single"/>
        </w:rPr>
        <w:t xml:space="preserve">             </w:t>
      </w:r>
      <w:r>
        <w:rPr>
          <w:rFonts w:ascii="Times New Roman" w:hAnsi="Times New Roman" w:eastAsia="仿宋_GB2312" w:cs="Times New Roman"/>
          <w:sz w:val="24"/>
          <w:szCs w:val="24"/>
        </w:rPr>
        <w:br w:type="page"/>
      </w:r>
    </w:p>
    <w:p w14:paraId="778429CE">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rPr>
      </w:pPr>
      <w:bookmarkStart w:id="169" w:name="_Toc27576"/>
      <w:bookmarkStart w:id="170" w:name="_Toc25496"/>
      <w:bookmarkStart w:id="171" w:name="_Toc8140"/>
      <w:r>
        <w:rPr>
          <w:rFonts w:ascii="Times New Roman" w:hAnsi="Times New Roman" w:eastAsia="仿宋_GB2312" w:cs="Times New Roman"/>
          <w:b/>
          <w:bCs/>
          <w:sz w:val="36"/>
          <w:szCs w:val="36"/>
        </w:rPr>
        <w:t>四、</w:t>
      </w:r>
      <w:r>
        <w:rPr>
          <w:rFonts w:ascii="Times New Roman" w:hAnsi="Times New Roman" w:eastAsia="仿宋_GB2312" w:cs="Times New Roman"/>
          <w:b/>
          <w:bCs/>
          <w:sz w:val="36"/>
          <w:szCs w:val="32"/>
        </w:rPr>
        <w:t>投标人基本信息表</w:t>
      </w:r>
      <w:bookmarkEnd w:id="169"/>
      <w:bookmarkEnd w:id="170"/>
      <w:bookmarkEnd w:id="171"/>
    </w:p>
    <w:tbl>
      <w:tblPr>
        <w:tblStyle w:val="56"/>
        <w:tblpPr w:leftFromText="180" w:rightFromText="180" w:vertAnchor="page" w:horzAnchor="margin" w:tblpY="2931"/>
        <w:tblW w:w="8699" w:type="dxa"/>
        <w:tblInd w:w="0" w:type="dxa"/>
        <w:tblLayout w:type="fixed"/>
        <w:tblCellMar>
          <w:top w:w="0" w:type="dxa"/>
          <w:left w:w="0" w:type="dxa"/>
          <w:bottom w:w="0" w:type="dxa"/>
          <w:right w:w="0" w:type="dxa"/>
        </w:tblCellMar>
      </w:tblPr>
      <w:tblGrid>
        <w:gridCol w:w="1754"/>
        <w:gridCol w:w="3254"/>
        <w:gridCol w:w="1312"/>
        <w:gridCol w:w="2379"/>
      </w:tblGrid>
      <w:tr w14:paraId="55374F96">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2444B5A7">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投标人名称</w:t>
            </w:r>
          </w:p>
        </w:tc>
        <w:tc>
          <w:tcPr>
            <w:tcW w:w="6945" w:type="dxa"/>
            <w:gridSpan w:val="3"/>
            <w:tcBorders>
              <w:top w:val="single" w:color="000000" w:sz="4" w:space="0"/>
              <w:left w:val="single" w:color="000000" w:sz="4" w:space="0"/>
              <w:bottom w:val="single" w:color="000000" w:sz="4" w:space="0"/>
              <w:right w:val="single" w:color="000000" w:sz="4" w:space="0"/>
            </w:tcBorders>
            <w:vAlign w:val="center"/>
          </w:tcPr>
          <w:p w14:paraId="7AF99E35">
            <w:pPr>
              <w:tabs>
                <w:tab w:val="left" w:pos="1201"/>
              </w:tabs>
              <w:autoSpaceDE w:val="0"/>
              <w:autoSpaceDN w:val="0"/>
              <w:adjustRightInd w:val="0"/>
              <w:snapToGrid w:val="0"/>
              <w:jc w:val="left"/>
              <w:rPr>
                <w:rFonts w:ascii="Times New Roman" w:hAnsi="Times New Roman" w:eastAsia="仿宋_GB2312" w:cs="Times New Roman"/>
                <w:sz w:val="24"/>
                <w:szCs w:val="24"/>
              </w:rPr>
            </w:pPr>
          </w:p>
        </w:tc>
      </w:tr>
      <w:tr w14:paraId="50444760">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45F522E8">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律所类型</w:t>
            </w:r>
          </w:p>
        </w:tc>
        <w:tc>
          <w:tcPr>
            <w:tcW w:w="6945" w:type="dxa"/>
            <w:gridSpan w:val="3"/>
            <w:tcBorders>
              <w:top w:val="single" w:color="000000" w:sz="4" w:space="0"/>
              <w:left w:val="single" w:color="000000" w:sz="4" w:space="0"/>
              <w:bottom w:val="single" w:color="000000" w:sz="4" w:space="0"/>
              <w:right w:val="single" w:color="000000" w:sz="4" w:space="0"/>
            </w:tcBorders>
            <w:vAlign w:val="center"/>
          </w:tcPr>
          <w:p w14:paraId="6848E9F5">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□省直管□市管□区管□其他</w:t>
            </w:r>
          </w:p>
        </w:tc>
      </w:tr>
      <w:tr w14:paraId="62559614">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667312E0">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注册地址</w:t>
            </w:r>
          </w:p>
        </w:tc>
        <w:tc>
          <w:tcPr>
            <w:tcW w:w="3254" w:type="dxa"/>
            <w:tcBorders>
              <w:top w:val="single" w:color="000000" w:sz="4" w:space="0"/>
              <w:left w:val="single" w:color="000000" w:sz="4" w:space="0"/>
              <w:bottom w:val="single" w:color="000000" w:sz="4" w:space="0"/>
              <w:right w:val="single" w:color="000000" w:sz="4" w:space="0"/>
            </w:tcBorders>
            <w:vAlign w:val="center"/>
          </w:tcPr>
          <w:p w14:paraId="67A815E1">
            <w:pPr>
              <w:autoSpaceDE w:val="0"/>
              <w:autoSpaceDN w:val="0"/>
              <w:adjustRightInd w:val="0"/>
              <w:snapToGrid w:val="0"/>
              <w:jc w:val="center"/>
              <w:rPr>
                <w:rFonts w:ascii="Times New Roman" w:hAnsi="Times New Roman" w:eastAsia="仿宋_GB2312" w:cs="Times New Roman"/>
                <w:sz w:val="24"/>
                <w:szCs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365C5844">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邮政编码</w:t>
            </w:r>
          </w:p>
        </w:tc>
        <w:tc>
          <w:tcPr>
            <w:tcW w:w="2379" w:type="dxa"/>
            <w:tcBorders>
              <w:top w:val="single" w:color="000000" w:sz="4" w:space="0"/>
              <w:left w:val="single" w:color="000000" w:sz="4" w:space="0"/>
              <w:bottom w:val="single" w:color="000000" w:sz="4" w:space="0"/>
              <w:right w:val="single" w:color="000000" w:sz="4" w:space="0"/>
            </w:tcBorders>
            <w:vAlign w:val="center"/>
          </w:tcPr>
          <w:p w14:paraId="0FB30864">
            <w:pPr>
              <w:autoSpaceDE w:val="0"/>
              <w:autoSpaceDN w:val="0"/>
              <w:adjustRightInd w:val="0"/>
              <w:snapToGrid w:val="0"/>
              <w:jc w:val="center"/>
              <w:rPr>
                <w:rFonts w:ascii="Times New Roman" w:hAnsi="Times New Roman" w:eastAsia="仿宋_GB2312" w:cs="Times New Roman"/>
                <w:sz w:val="24"/>
                <w:szCs w:val="24"/>
              </w:rPr>
            </w:pPr>
          </w:p>
        </w:tc>
      </w:tr>
      <w:tr w14:paraId="3CE8C3DE">
        <w:tblPrEx>
          <w:tblCellMar>
            <w:top w:w="0" w:type="dxa"/>
            <w:left w:w="0" w:type="dxa"/>
            <w:bottom w:w="0" w:type="dxa"/>
            <w:right w:w="0" w:type="dxa"/>
          </w:tblCellMar>
        </w:tblPrEx>
        <w:trPr>
          <w:cantSplit/>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086B6E7C">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p>
        </w:tc>
        <w:tc>
          <w:tcPr>
            <w:tcW w:w="3254" w:type="dxa"/>
            <w:tcBorders>
              <w:top w:val="single" w:color="000000" w:sz="4" w:space="0"/>
              <w:left w:val="single" w:color="000000" w:sz="4" w:space="0"/>
              <w:bottom w:val="single" w:color="000000" w:sz="4" w:space="0"/>
              <w:right w:val="single" w:color="000000" w:sz="4" w:space="0"/>
            </w:tcBorders>
            <w:vAlign w:val="center"/>
          </w:tcPr>
          <w:p w14:paraId="1C7A5022">
            <w:pPr>
              <w:autoSpaceDE w:val="0"/>
              <w:autoSpaceDN w:val="0"/>
              <w:adjustRightInd w:val="0"/>
              <w:snapToGrid w:val="0"/>
              <w:jc w:val="center"/>
              <w:rPr>
                <w:rFonts w:ascii="Times New Roman" w:hAnsi="Times New Roman" w:eastAsia="仿宋_GB2312" w:cs="Times New Roman"/>
                <w:sz w:val="24"/>
                <w:szCs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1B60EDF6">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电话</w:t>
            </w:r>
          </w:p>
        </w:tc>
        <w:tc>
          <w:tcPr>
            <w:tcW w:w="2379" w:type="dxa"/>
            <w:tcBorders>
              <w:top w:val="single" w:color="000000" w:sz="4" w:space="0"/>
              <w:left w:val="single" w:color="000000" w:sz="4" w:space="0"/>
              <w:bottom w:val="single" w:color="000000" w:sz="4" w:space="0"/>
              <w:right w:val="single" w:color="000000" w:sz="4" w:space="0"/>
            </w:tcBorders>
            <w:vAlign w:val="center"/>
          </w:tcPr>
          <w:p w14:paraId="7095C663">
            <w:pPr>
              <w:autoSpaceDE w:val="0"/>
              <w:autoSpaceDN w:val="0"/>
              <w:adjustRightInd w:val="0"/>
              <w:snapToGrid w:val="0"/>
              <w:jc w:val="center"/>
              <w:rPr>
                <w:rFonts w:ascii="Times New Roman" w:hAnsi="Times New Roman" w:eastAsia="仿宋_GB2312" w:cs="Times New Roman"/>
                <w:sz w:val="24"/>
                <w:szCs w:val="24"/>
              </w:rPr>
            </w:pPr>
          </w:p>
        </w:tc>
      </w:tr>
      <w:tr w14:paraId="7480D184">
        <w:tblPrEx>
          <w:tblCellMar>
            <w:top w:w="0" w:type="dxa"/>
            <w:left w:w="0" w:type="dxa"/>
            <w:bottom w:w="0" w:type="dxa"/>
            <w:right w:w="0" w:type="dxa"/>
          </w:tblCellMar>
        </w:tblPrEx>
        <w:trPr>
          <w:trHeight w:val="6623"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48AEF7E3">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律所介绍</w:t>
            </w:r>
          </w:p>
        </w:tc>
        <w:tc>
          <w:tcPr>
            <w:tcW w:w="6945" w:type="dxa"/>
            <w:gridSpan w:val="3"/>
            <w:tcBorders>
              <w:top w:val="single" w:color="000000" w:sz="4" w:space="0"/>
              <w:left w:val="single" w:color="000000" w:sz="4" w:space="0"/>
              <w:bottom w:val="single" w:color="000000" w:sz="4" w:space="0"/>
              <w:right w:val="single" w:color="000000" w:sz="4" w:space="0"/>
            </w:tcBorders>
            <w:vAlign w:val="center"/>
          </w:tcPr>
          <w:p w14:paraId="7B6889F1">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i/>
                <w:iCs/>
                <w:sz w:val="24"/>
                <w:szCs w:val="24"/>
              </w:rPr>
              <w:t>可放律所简介、业务特色、社会荣誉及服务团队介绍等</w:t>
            </w:r>
          </w:p>
        </w:tc>
      </w:tr>
      <w:tr w14:paraId="36A4AC7F">
        <w:tblPrEx>
          <w:tblCellMar>
            <w:top w:w="0" w:type="dxa"/>
            <w:left w:w="0" w:type="dxa"/>
            <w:bottom w:w="0" w:type="dxa"/>
            <w:right w:w="0" w:type="dxa"/>
          </w:tblCellMar>
        </w:tblPrEx>
        <w:trPr>
          <w:trHeight w:val="2453" w:hRule="exact"/>
        </w:trPr>
        <w:tc>
          <w:tcPr>
            <w:tcW w:w="1754" w:type="dxa"/>
            <w:tcBorders>
              <w:top w:val="single" w:color="auto" w:sz="4" w:space="0"/>
              <w:left w:val="single" w:color="auto" w:sz="4" w:space="0"/>
              <w:bottom w:val="single" w:color="auto" w:sz="4" w:space="0"/>
              <w:right w:val="single" w:color="auto" w:sz="4" w:space="0"/>
            </w:tcBorders>
            <w:vAlign w:val="center"/>
          </w:tcPr>
          <w:p w14:paraId="0CF2B59C">
            <w:pPr>
              <w:autoSpaceDE w:val="0"/>
              <w:autoSpaceDN w:val="0"/>
              <w:adjustRightInd w:val="0"/>
              <w:snapToGrid w:val="0"/>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c>
          <w:tcPr>
            <w:tcW w:w="6945" w:type="dxa"/>
            <w:gridSpan w:val="3"/>
            <w:tcBorders>
              <w:top w:val="single" w:color="auto" w:sz="4" w:space="0"/>
              <w:left w:val="single" w:color="auto" w:sz="4" w:space="0"/>
              <w:bottom w:val="single" w:color="auto" w:sz="4" w:space="0"/>
              <w:right w:val="single" w:color="auto" w:sz="4" w:space="0"/>
            </w:tcBorders>
            <w:vAlign w:val="center"/>
          </w:tcPr>
          <w:p w14:paraId="562DD080">
            <w:pPr>
              <w:autoSpaceDE w:val="0"/>
              <w:autoSpaceDN w:val="0"/>
              <w:adjustRightInd w:val="0"/>
              <w:snapToGrid w:val="0"/>
              <w:spacing w:line="360" w:lineRule="auto"/>
              <w:jc w:val="center"/>
              <w:rPr>
                <w:rFonts w:ascii="Times New Roman" w:hAnsi="Times New Roman" w:eastAsia="仿宋_GB2312" w:cs="Times New Roman"/>
                <w:sz w:val="24"/>
                <w:szCs w:val="24"/>
              </w:rPr>
            </w:pPr>
          </w:p>
        </w:tc>
      </w:tr>
    </w:tbl>
    <w:p w14:paraId="667A507D">
      <w:pPr>
        <w:ind w:firstLine="640" w:firstLineChars="200"/>
        <w:rPr>
          <w:rFonts w:ascii="Times New Roman" w:hAnsi="Times New Roman" w:eastAsia="仿宋_GB2312" w:cs="Times New Roman"/>
          <w:sz w:val="32"/>
        </w:rPr>
      </w:pPr>
      <w:bookmarkStart w:id="172" w:name="_Toc26348"/>
      <w:bookmarkStart w:id="173" w:name="_Toc516969106"/>
      <w:bookmarkStart w:id="174" w:name="_Toc204594911"/>
      <w:bookmarkStart w:id="175" w:name="_Toc520983594"/>
      <w:bookmarkStart w:id="176" w:name="_Toc121626298"/>
    </w:p>
    <w:p w14:paraId="7D6EA8C4">
      <w:pPr>
        <w:rPr>
          <w:rFonts w:ascii="Times New Roman" w:hAnsi="Times New Roman" w:eastAsia="仿宋_GB2312" w:cs="Times New Roman"/>
          <w:b/>
          <w:bCs/>
          <w:sz w:val="36"/>
          <w:szCs w:val="32"/>
        </w:rPr>
      </w:pPr>
      <w:bookmarkStart w:id="177" w:name="_Toc19939"/>
      <w:bookmarkStart w:id="178" w:name="_Toc25362"/>
      <w:r>
        <w:rPr>
          <w:rFonts w:ascii="Times New Roman" w:hAnsi="Times New Roman" w:eastAsia="仿宋_GB2312" w:cs="Times New Roman"/>
          <w:b/>
          <w:bCs/>
          <w:sz w:val="36"/>
          <w:szCs w:val="32"/>
        </w:rPr>
        <w:br w:type="page"/>
      </w:r>
    </w:p>
    <w:p w14:paraId="194D73D9">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179" w:name="_Toc12188"/>
      <w:r>
        <w:rPr>
          <w:rFonts w:ascii="Times New Roman" w:hAnsi="Times New Roman" w:eastAsia="仿宋_GB2312" w:cs="Times New Roman"/>
          <w:b/>
          <w:bCs/>
          <w:sz w:val="36"/>
          <w:szCs w:val="32"/>
        </w:rPr>
        <w:t>五、授权委托书</w:t>
      </w:r>
      <w:bookmarkEnd w:id="172"/>
      <w:bookmarkEnd w:id="173"/>
      <w:bookmarkEnd w:id="174"/>
      <w:bookmarkEnd w:id="175"/>
      <w:bookmarkEnd w:id="176"/>
      <w:bookmarkEnd w:id="177"/>
      <w:bookmarkEnd w:id="178"/>
      <w:bookmarkEnd w:id="179"/>
    </w:p>
    <w:p w14:paraId="4B61FD0F">
      <w:pPr>
        <w:spacing w:line="360" w:lineRule="auto"/>
        <w:jc w:val="center"/>
        <w:rPr>
          <w:rFonts w:ascii="Times New Roman" w:hAnsi="Times New Roman" w:eastAsia="仿宋_GB2312" w:cs="Times New Roman"/>
          <w:b/>
          <w:sz w:val="24"/>
          <w:szCs w:val="24"/>
        </w:rPr>
      </w:pPr>
    </w:p>
    <w:p w14:paraId="09360F41">
      <w:pPr>
        <w:snapToGrid w:val="0"/>
        <w:spacing w:line="360" w:lineRule="auto"/>
        <w:ind w:firstLine="480" w:firstLineChars="200"/>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本授权书声明：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（投标人名称）授权</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（投标人授权代表姓名）代表我方参加</w:t>
      </w:r>
      <w:r>
        <w:rPr>
          <w:rFonts w:hint="eastAsia" w:ascii="Times New Roman" w:hAnsi="Times New Roman" w:eastAsia="仿宋_GB2312" w:cs="Times New Roman"/>
          <w:b/>
          <w:bCs/>
          <w:sz w:val="24"/>
          <w:szCs w:val="24"/>
          <w:u w:val="single"/>
        </w:rPr>
        <w:t>合肥滨湖金融小镇租赁业务诉讼代理服务项目</w:t>
      </w:r>
      <w:r>
        <w:rPr>
          <w:rFonts w:hint="eastAsia" w:ascii="Times New Roman" w:hAnsi="Times New Roman" w:eastAsia="仿宋_GB2312" w:cs="Times New Roman"/>
          <w:b/>
          <w:bCs/>
          <w:sz w:val="24"/>
          <w:szCs w:val="24"/>
          <w:u w:val="single"/>
          <w:lang w:eastAsia="zh-CN"/>
        </w:rPr>
        <w:t>（</w:t>
      </w:r>
      <w:r>
        <w:rPr>
          <w:rFonts w:hint="eastAsia" w:ascii="Times New Roman" w:hAnsi="Times New Roman" w:eastAsia="仿宋_GB2312" w:cs="Times New Roman"/>
          <w:b/>
          <w:bCs/>
          <w:sz w:val="24"/>
          <w:szCs w:val="24"/>
          <w:u w:val="single"/>
          <w:lang w:val="en-US" w:eastAsia="zh-CN"/>
        </w:rPr>
        <w:t>二次</w:t>
      </w:r>
      <w:r>
        <w:rPr>
          <w:rFonts w:hint="eastAsia" w:ascii="Times New Roman" w:hAnsi="Times New Roman" w:eastAsia="仿宋_GB2312" w:cs="Times New Roman"/>
          <w:b/>
          <w:bCs/>
          <w:sz w:val="24"/>
          <w:szCs w:val="24"/>
          <w:u w:val="single"/>
          <w:lang w:eastAsia="zh-CN"/>
        </w:rPr>
        <w:t>）</w:t>
      </w:r>
      <w:r>
        <w:rPr>
          <w:rFonts w:ascii="Times New Roman" w:hAnsi="Times New Roman" w:eastAsia="仿宋_GB2312" w:cs="Times New Roman"/>
          <w:bCs/>
          <w:sz w:val="24"/>
          <w:szCs w:val="24"/>
        </w:rPr>
        <w:t>采购活动</w:t>
      </w:r>
      <w:r>
        <w:rPr>
          <w:rFonts w:ascii="Times New Roman" w:hAnsi="Times New Roman" w:eastAsia="仿宋_GB2312" w:cs="Times New Roman"/>
          <w:sz w:val="24"/>
          <w:szCs w:val="24"/>
        </w:rPr>
        <w:t>，全权代表我方处理采购活动过程中的一切事宜，包括但不限于：提交投标文件、提交报价、签约合同等。投标人授权代表在采购活动过程中所签署的一切文件和处理与之有关的一切事务，本</w:t>
      </w:r>
      <w:r>
        <w:rPr>
          <w:rFonts w:hint="eastAsia" w:ascii="Times New Roman" w:hAnsi="Times New Roman" w:eastAsia="仿宋_GB2312" w:cs="Times New Roman"/>
          <w:sz w:val="24"/>
          <w:szCs w:val="24"/>
        </w:rPr>
        <w:t>所</w:t>
      </w:r>
      <w:r>
        <w:rPr>
          <w:rFonts w:ascii="Times New Roman" w:hAnsi="Times New Roman" w:eastAsia="仿宋_GB2312" w:cs="Times New Roman"/>
          <w:sz w:val="24"/>
          <w:szCs w:val="24"/>
        </w:rPr>
        <w:t>均予以认可并对此承担责任。投标人授权代表无转委托权。特此授权。</w:t>
      </w:r>
    </w:p>
    <w:p w14:paraId="79F3EC2E">
      <w:pPr>
        <w:snapToGrid w:val="0"/>
        <w:spacing w:line="360" w:lineRule="auto"/>
        <w:ind w:firstLine="480" w:firstLineChars="200"/>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本授权书自出具之日起生效，特此声明。</w:t>
      </w:r>
    </w:p>
    <w:p w14:paraId="1DB88A10">
      <w:pPr>
        <w:adjustRightInd w:val="0"/>
        <w:snapToGrid w:val="0"/>
        <w:spacing w:before="159" w:beforeLines="50" w:line="560" w:lineRule="exact"/>
        <w:ind w:firstLine="482" w:firstLineChars="200"/>
        <w:rPr>
          <w:rFonts w:ascii="Times New Roman" w:hAnsi="Times New Roman" w:eastAsia="仿宋_GB2312" w:cs="Times New Roman"/>
          <w:b/>
          <w:sz w:val="24"/>
          <w:szCs w:val="24"/>
        </w:rPr>
      </w:pPr>
      <w:r>
        <w:rPr>
          <w:rFonts w:ascii="Times New Roman" w:hAnsi="Times New Roman" w:eastAsia="仿宋_GB2312" w:cs="Times New Roman"/>
          <w:b/>
          <w:sz w:val="24"/>
          <w:szCs w:val="24"/>
        </w:rPr>
        <w:t>附：投标人授权谈判代表身份证复印件</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1"/>
      </w:tblGrid>
      <w:tr w14:paraId="394F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6401" w:type="dxa"/>
            <w:vAlign w:val="center"/>
          </w:tcPr>
          <w:p w14:paraId="4B954A46">
            <w:pPr>
              <w:adjustRightInd w:val="0"/>
              <w:snapToGrid w:val="0"/>
              <w:spacing w:line="560" w:lineRule="exact"/>
              <w:ind w:right="420" w:firstLine="480" w:firstLineChars="200"/>
              <w:jc w:val="center"/>
              <w:rPr>
                <w:rFonts w:ascii="Times New Roman" w:hAnsi="Times New Roman" w:eastAsia="仿宋_GB2312" w:cs="Times New Roman"/>
                <w:bCs/>
                <w:sz w:val="24"/>
                <w:szCs w:val="24"/>
              </w:rPr>
            </w:pPr>
            <w:r>
              <w:rPr>
                <w:rFonts w:ascii="Times New Roman" w:hAnsi="Times New Roman" w:eastAsia="仿宋_GB2312" w:cs="Times New Roman"/>
                <w:bCs/>
                <w:i/>
                <w:iCs/>
                <w:sz w:val="24"/>
                <w:szCs w:val="24"/>
              </w:rPr>
              <w:t>授权谈判代表身份证正面</w:t>
            </w:r>
          </w:p>
        </w:tc>
      </w:tr>
      <w:tr w14:paraId="5005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6401" w:type="dxa"/>
            <w:vAlign w:val="center"/>
          </w:tcPr>
          <w:p w14:paraId="2FFE761C">
            <w:pPr>
              <w:adjustRightInd w:val="0"/>
              <w:snapToGrid w:val="0"/>
              <w:spacing w:line="560" w:lineRule="exact"/>
              <w:ind w:right="420" w:firstLine="480" w:firstLineChars="200"/>
              <w:jc w:val="center"/>
              <w:rPr>
                <w:rFonts w:ascii="Times New Roman" w:hAnsi="Times New Roman" w:eastAsia="仿宋_GB2312" w:cs="Times New Roman"/>
                <w:bCs/>
                <w:sz w:val="24"/>
                <w:szCs w:val="24"/>
              </w:rPr>
            </w:pPr>
            <w:r>
              <w:rPr>
                <w:rFonts w:ascii="Times New Roman" w:hAnsi="Times New Roman" w:eastAsia="仿宋_GB2312" w:cs="Times New Roman"/>
                <w:bCs/>
                <w:i/>
                <w:iCs/>
                <w:sz w:val="24"/>
                <w:szCs w:val="24"/>
              </w:rPr>
              <w:t>授权谈判代表身份证背面</w:t>
            </w:r>
          </w:p>
        </w:tc>
      </w:tr>
    </w:tbl>
    <w:p w14:paraId="0BECBDEA">
      <w:pPr>
        <w:snapToGrid w:val="0"/>
        <w:spacing w:line="360" w:lineRule="auto"/>
        <w:ind w:firstLine="480" w:firstLineChars="200"/>
        <w:jc w:val="left"/>
        <w:rPr>
          <w:rFonts w:ascii="Times New Roman" w:hAnsi="Times New Roman" w:eastAsia="仿宋_GB2312" w:cs="Times New Roman"/>
          <w:sz w:val="24"/>
          <w:szCs w:val="24"/>
        </w:rPr>
      </w:pPr>
    </w:p>
    <w:p w14:paraId="143E75CE">
      <w:pPr>
        <w:snapToGrid w:val="0"/>
        <w:spacing w:line="360" w:lineRule="auto"/>
        <w:ind w:firstLine="480" w:firstLineChars="200"/>
        <w:jc w:val="lef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授权代表联系方式：</w:t>
      </w:r>
      <w:r>
        <w:rPr>
          <w:rFonts w:ascii="Times New Roman" w:hAnsi="Times New Roman" w:eastAsia="仿宋_GB2312" w:cs="Times New Roman"/>
          <w:sz w:val="24"/>
          <w:szCs w:val="24"/>
          <w:u w:val="single"/>
        </w:rPr>
        <w:t xml:space="preserve">          （请填写手机号码）</w:t>
      </w:r>
    </w:p>
    <w:p w14:paraId="3B3A115D">
      <w:pPr>
        <w:snapToGrid w:val="0"/>
        <w:spacing w:line="360" w:lineRule="auto"/>
        <w:ind w:firstLine="480" w:firstLineChars="200"/>
        <w:jc w:val="left"/>
        <w:rPr>
          <w:rFonts w:ascii="Times New Roman" w:hAnsi="Times New Roman" w:eastAsia="仿宋_GB2312" w:cs="Times New Roman"/>
          <w:sz w:val="24"/>
          <w:szCs w:val="24"/>
        </w:rPr>
      </w:pPr>
    </w:p>
    <w:p w14:paraId="3DB8F919">
      <w:pPr>
        <w:spacing w:line="360" w:lineRule="auto"/>
        <w:rPr>
          <w:rFonts w:ascii="Times New Roman" w:hAnsi="Times New Roman" w:eastAsia="仿宋_GB2312" w:cs="Times New Roman"/>
          <w:sz w:val="24"/>
          <w:szCs w:val="24"/>
        </w:rPr>
      </w:pPr>
    </w:p>
    <w:p w14:paraId="7C390587">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投标人公章：</w:t>
      </w:r>
      <w:r>
        <w:rPr>
          <w:rFonts w:ascii="Times New Roman" w:hAnsi="Times New Roman" w:eastAsia="仿宋_GB2312" w:cs="Times New Roman"/>
          <w:kern w:val="2"/>
          <w:sz w:val="24"/>
          <w:szCs w:val="24"/>
          <w:u w:val="single"/>
        </w:rPr>
        <w:t xml:space="preserve">                     </w:t>
      </w:r>
    </w:p>
    <w:p w14:paraId="3295F6E4">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日      期：</w:t>
      </w:r>
      <w:r>
        <w:rPr>
          <w:rFonts w:ascii="Times New Roman" w:hAnsi="Times New Roman" w:eastAsia="仿宋_GB2312" w:cs="Times New Roman"/>
          <w:kern w:val="2"/>
          <w:sz w:val="24"/>
          <w:szCs w:val="24"/>
          <w:u w:val="single"/>
        </w:rPr>
        <w:t xml:space="preserve">                     </w:t>
      </w:r>
    </w:p>
    <w:p w14:paraId="3E2D6391">
      <w:pPr>
        <w:snapToGrid w:val="0"/>
        <w:spacing w:line="360" w:lineRule="auto"/>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注：</w:t>
      </w:r>
    </w:p>
    <w:p w14:paraId="6E518A3D">
      <w:pPr>
        <w:spacing w:line="360" w:lineRule="auto"/>
        <w:jc w:val="left"/>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1.本项目只允许有唯一的投标人授权代表；</w:t>
      </w:r>
    </w:p>
    <w:p w14:paraId="49313AD3">
      <w:pPr>
        <w:spacing w:line="360" w:lineRule="auto"/>
        <w:jc w:val="left"/>
        <w:rPr>
          <w:rFonts w:ascii="Times New Roman" w:hAnsi="Times New Roman" w:eastAsia="仿宋_GB2312" w:cs="Times New Roman"/>
          <w:sz w:val="24"/>
          <w:szCs w:val="24"/>
        </w:rPr>
      </w:pPr>
      <w:r>
        <w:rPr>
          <w:rFonts w:ascii="Times New Roman" w:hAnsi="Times New Roman" w:eastAsia="仿宋_GB2312" w:cs="Times New Roman"/>
          <w:b/>
          <w:bCs/>
          <w:sz w:val="24"/>
          <w:szCs w:val="24"/>
        </w:rPr>
        <w:t>2.律所负责人参加采购的无需提供授权书，仅需提供律所负责人身份证复印件（正反面）</w:t>
      </w:r>
      <w:r>
        <w:rPr>
          <w:rFonts w:ascii="Times New Roman" w:hAnsi="Times New Roman" w:eastAsia="仿宋_GB2312" w:cs="Times New Roman"/>
          <w:sz w:val="24"/>
          <w:szCs w:val="24"/>
        </w:rPr>
        <w:t>。</w:t>
      </w:r>
    </w:p>
    <w:p w14:paraId="00AA8374">
      <w:pPr>
        <w:widowControl/>
        <w:jc w:val="left"/>
        <w:rPr>
          <w:rFonts w:ascii="Times New Roman" w:hAnsi="Times New Roman" w:eastAsia="仿宋_GB2312" w:cs="Times New Roman"/>
          <w:sz w:val="24"/>
          <w:szCs w:val="24"/>
        </w:rPr>
      </w:pPr>
      <w:r>
        <w:rPr>
          <w:rFonts w:ascii="Times New Roman" w:hAnsi="Times New Roman" w:eastAsia="仿宋_GB2312" w:cs="Times New Roman"/>
          <w:sz w:val="24"/>
          <w:szCs w:val="24"/>
        </w:rPr>
        <w:br w:type="page"/>
      </w:r>
    </w:p>
    <w:p w14:paraId="2881A19B">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180" w:name="_Toc19409"/>
      <w:bookmarkStart w:id="181" w:name="_Toc18208"/>
      <w:bookmarkStart w:id="182" w:name="_Toc3577"/>
      <w:bookmarkStart w:id="183" w:name="_Toc18256"/>
      <w:r>
        <w:rPr>
          <w:rFonts w:ascii="Times New Roman" w:hAnsi="Times New Roman" w:eastAsia="仿宋_GB2312" w:cs="Times New Roman"/>
          <w:b/>
          <w:bCs/>
          <w:sz w:val="36"/>
          <w:szCs w:val="32"/>
        </w:rPr>
        <w:t>六、律所负责人身份证明书</w:t>
      </w:r>
      <w:bookmarkEnd w:id="180"/>
      <w:bookmarkEnd w:id="181"/>
      <w:bookmarkEnd w:id="182"/>
      <w:bookmarkEnd w:id="183"/>
    </w:p>
    <w:p w14:paraId="10216E16">
      <w:pPr>
        <w:autoSpaceDE w:val="0"/>
        <w:autoSpaceDN w:val="0"/>
        <w:adjustRightInd w:val="0"/>
        <w:spacing w:line="360" w:lineRule="auto"/>
        <w:jc w:val="center"/>
        <w:rPr>
          <w:rFonts w:ascii="Times New Roman" w:hAnsi="Times New Roman" w:eastAsia="仿宋_GB2312" w:cs="Times New Roman"/>
          <w:b/>
          <w:kern w:val="2"/>
          <w:sz w:val="24"/>
          <w:szCs w:val="24"/>
          <w:lang w:val="zh-CN"/>
        </w:rPr>
      </w:pPr>
    </w:p>
    <w:p w14:paraId="6D88F880">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单位名称：</w:t>
      </w:r>
      <w:r>
        <w:rPr>
          <w:rFonts w:ascii="Times New Roman" w:hAnsi="Times New Roman" w:eastAsia="仿宋_GB2312" w:cs="Times New Roman"/>
          <w:kern w:val="2"/>
          <w:sz w:val="24"/>
          <w:szCs w:val="24"/>
          <w:u w:val="single"/>
        </w:rPr>
        <w:t xml:space="preserve">                                          </w:t>
      </w:r>
    </w:p>
    <w:p w14:paraId="3AB23907">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统一社会信用代码：</w:t>
      </w:r>
      <w:r>
        <w:rPr>
          <w:rFonts w:ascii="Times New Roman" w:hAnsi="Times New Roman" w:eastAsia="仿宋_GB2312" w:cs="Times New Roman"/>
          <w:kern w:val="2"/>
          <w:sz w:val="24"/>
          <w:szCs w:val="24"/>
          <w:u w:val="single"/>
        </w:rPr>
        <w:t xml:space="preserve">                                  </w:t>
      </w:r>
    </w:p>
    <w:p w14:paraId="6242A0C6">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地址：</w:t>
      </w:r>
      <w:r>
        <w:rPr>
          <w:rFonts w:ascii="Times New Roman" w:hAnsi="Times New Roman" w:eastAsia="仿宋_GB2312" w:cs="Times New Roman"/>
          <w:kern w:val="2"/>
          <w:sz w:val="24"/>
          <w:szCs w:val="24"/>
          <w:u w:val="single"/>
        </w:rPr>
        <w:t xml:space="preserve">                          </w:t>
      </w:r>
      <w:r>
        <w:rPr>
          <w:rFonts w:hint="eastAsia"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u w:val="single"/>
        </w:rPr>
        <w:t xml:space="preserve">                </w:t>
      </w:r>
    </w:p>
    <w:p w14:paraId="311EC6F7">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成立时间：</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年</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月</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日</w:t>
      </w:r>
    </w:p>
    <w:p w14:paraId="04C3AEF3">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姓名：</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 xml:space="preserve">系  </w:t>
      </w:r>
      <w:r>
        <w:rPr>
          <w:rFonts w:ascii="Times New Roman" w:hAnsi="Times New Roman" w:eastAsia="仿宋_GB2312" w:cs="Times New Roman"/>
          <w:kern w:val="2"/>
          <w:sz w:val="24"/>
          <w:szCs w:val="24"/>
          <w:u w:val="single"/>
        </w:rPr>
        <w:t xml:space="preserve">   （投标人单位名称）       </w:t>
      </w:r>
      <w:r>
        <w:rPr>
          <w:rFonts w:ascii="Times New Roman" w:hAnsi="Times New Roman" w:eastAsia="仿宋_GB2312" w:cs="Times New Roman"/>
          <w:kern w:val="2"/>
          <w:sz w:val="24"/>
          <w:szCs w:val="24"/>
        </w:rPr>
        <w:t>的负责人。</w:t>
      </w:r>
    </w:p>
    <w:p w14:paraId="621B631D">
      <w:pPr>
        <w:spacing w:before="63" w:beforeLines="20" w:after="63" w:afterLines="20" w:line="540" w:lineRule="exact"/>
        <w:ind w:firstLine="610"/>
        <w:rPr>
          <w:rFonts w:ascii="Times New Roman" w:hAnsi="Times New Roman" w:eastAsia="仿宋_GB2312" w:cs="Times New Roman"/>
          <w:kern w:val="2"/>
          <w:sz w:val="24"/>
          <w:szCs w:val="24"/>
        </w:rPr>
      </w:pPr>
    </w:p>
    <w:p w14:paraId="4FB62A46">
      <w:pPr>
        <w:spacing w:before="63" w:beforeLines="20" w:after="63" w:afterLines="20" w:line="540" w:lineRule="exact"/>
        <w:ind w:left="400" w:leftChars="200" w:firstLine="240" w:firstLineChars="1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特此证明。</w:t>
      </w:r>
    </w:p>
    <w:p w14:paraId="1A8097FF">
      <w:pPr>
        <w:tabs>
          <w:tab w:val="left" w:pos="720"/>
          <w:tab w:val="left" w:pos="900"/>
        </w:tabs>
        <w:spacing w:before="63" w:beforeLines="20" w:after="63" w:afterLines="20" w:line="540" w:lineRule="exact"/>
        <w:ind w:firstLine="480" w:firstLineChars="2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附：律所负责人身份证扫描件</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1"/>
      </w:tblGrid>
      <w:tr w14:paraId="76C2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6401" w:type="dxa"/>
            <w:vAlign w:val="center"/>
          </w:tcPr>
          <w:p w14:paraId="5253DFF0">
            <w:pPr>
              <w:tabs>
                <w:tab w:val="left" w:pos="720"/>
                <w:tab w:val="left" w:pos="900"/>
              </w:tabs>
              <w:spacing w:before="63" w:beforeLines="20" w:after="63" w:afterLines="20" w:line="540" w:lineRule="exact"/>
              <w:ind w:firstLine="480" w:firstLineChars="200"/>
              <w:rPr>
                <w:rFonts w:ascii="Times New Roman" w:hAnsi="Times New Roman" w:eastAsia="仿宋_GB2312" w:cs="Times New Roman"/>
                <w:kern w:val="2"/>
                <w:sz w:val="24"/>
                <w:szCs w:val="24"/>
              </w:rPr>
            </w:pPr>
            <w:r>
              <w:rPr>
                <w:rFonts w:ascii="Times New Roman" w:hAnsi="Times New Roman" w:eastAsia="仿宋_GB2312" w:cs="Times New Roman"/>
                <w:i/>
                <w:iCs/>
                <w:kern w:val="2"/>
                <w:sz w:val="24"/>
                <w:szCs w:val="24"/>
              </w:rPr>
              <w:t>律所负责人身份证正面</w:t>
            </w:r>
          </w:p>
        </w:tc>
      </w:tr>
      <w:tr w14:paraId="536D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6401" w:type="dxa"/>
            <w:vAlign w:val="center"/>
          </w:tcPr>
          <w:p w14:paraId="2A3BCE81">
            <w:pPr>
              <w:tabs>
                <w:tab w:val="left" w:pos="720"/>
                <w:tab w:val="left" w:pos="900"/>
              </w:tabs>
              <w:spacing w:before="63" w:beforeLines="20" w:after="63" w:afterLines="20" w:line="540" w:lineRule="exact"/>
              <w:ind w:firstLine="480" w:firstLineChars="200"/>
              <w:rPr>
                <w:rFonts w:ascii="Times New Roman" w:hAnsi="Times New Roman" w:eastAsia="仿宋_GB2312" w:cs="Times New Roman"/>
                <w:kern w:val="2"/>
                <w:sz w:val="24"/>
                <w:szCs w:val="24"/>
              </w:rPr>
            </w:pPr>
            <w:r>
              <w:rPr>
                <w:rFonts w:ascii="Times New Roman" w:hAnsi="Times New Roman" w:eastAsia="仿宋_GB2312" w:cs="Times New Roman"/>
                <w:i/>
                <w:iCs/>
                <w:kern w:val="2"/>
                <w:sz w:val="24"/>
                <w:szCs w:val="24"/>
              </w:rPr>
              <w:t>律所负责人身份证背面</w:t>
            </w:r>
          </w:p>
        </w:tc>
      </w:tr>
    </w:tbl>
    <w:p w14:paraId="3A16F458">
      <w:pPr>
        <w:tabs>
          <w:tab w:val="left" w:pos="720"/>
          <w:tab w:val="left" w:pos="900"/>
        </w:tabs>
        <w:spacing w:before="63" w:beforeLines="20" w:after="63" w:afterLines="20" w:line="540" w:lineRule="exact"/>
        <w:ind w:firstLine="480" w:firstLineChars="200"/>
        <w:rPr>
          <w:rFonts w:ascii="Times New Roman" w:hAnsi="Times New Roman" w:eastAsia="仿宋_GB2312" w:cs="Times New Roman"/>
          <w:kern w:val="2"/>
          <w:sz w:val="24"/>
          <w:szCs w:val="24"/>
        </w:rPr>
      </w:pPr>
    </w:p>
    <w:p w14:paraId="1DA8B740">
      <w:pPr>
        <w:tabs>
          <w:tab w:val="left" w:pos="720"/>
          <w:tab w:val="left" w:pos="900"/>
        </w:tabs>
        <w:spacing w:before="63" w:beforeLines="20" w:after="63" w:afterLines="20" w:line="540" w:lineRule="exact"/>
        <w:ind w:firstLine="4560" w:firstLineChars="1900"/>
        <w:rPr>
          <w:rFonts w:ascii="Times New Roman" w:hAnsi="Times New Roman" w:eastAsia="仿宋_GB2312" w:cs="Times New Roman"/>
          <w:kern w:val="2"/>
          <w:sz w:val="24"/>
          <w:szCs w:val="24"/>
        </w:rPr>
      </w:pPr>
    </w:p>
    <w:p w14:paraId="6C8ADF93">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投标人或公章：</w:t>
      </w:r>
      <w:r>
        <w:rPr>
          <w:rFonts w:ascii="Times New Roman" w:hAnsi="Times New Roman" w:eastAsia="仿宋_GB2312" w:cs="Times New Roman"/>
          <w:kern w:val="2"/>
          <w:sz w:val="24"/>
          <w:szCs w:val="24"/>
          <w:u w:val="single"/>
        </w:rPr>
        <w:t xml:space="preserve">                     </w:t>
      </w:r>
    </w:p>
    <w:p w14:paraId="26AFF5A0">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日        期：</w:t>
      </w:r>
      <w:r>
        <w:rPr>
          <w:rFonts w:ascii="Times New Roman" w:hAnsi="Times New Roman" w:eastAsia="仿宋_GB2312" w:cs="Times New Roman"/>
          <w:kern w:val="2"/>
          <w:sz w:val="24"/>
          <w:szCs w:val="24"/>
          <w:u w:val="single"/>
        </w:rPr>
        <w:t xml:space="preserve">                     </w:t>
      </w:r>
    </w:p>
    <w:p w14:paraId="476ED244">
      <w:pPr>
        <w:widowControl/>
        <w:jc w:val="left"/>
        <w:rPr>
          <w:rFonts w:ascii="Times New Roman" w:hAnsi="Times New Roman" w:eastAsia="仿宋_GB2312" w:cs="Times New Roman"/>
          <w:b/>
          <w:bCs/>
          <w:kern w:val="2"/>
          <w:sz w:val="24"/>
          <w:szCs w:val="24"/>
        </w:rPr>
      </w:pPr>
      <w:r>
        <w:rPr>
          <w:rFonts w:ascii="Times New Roman" w:hAnsi="Times New Roman" w:eastAsia="仿宋_GB2312" w:cs="Times New Roman"/>
          <w:kern w:val="2"/>
          <w:sz w:val="24"/>
          <w:szCs w:val="24"/>
        </w:rPr>
        <w:br w:type="page"/>
      </w:r>
    </w:p>
    <w:p w14:paraId="01855E10">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184" w:name="_Toc8721"/>
      <w:bookmarkStart w:id="185" w:name="_Toc9278"/>
      <w:bookmarkStart w:id="186" w:name="_Toc26791"/>
      <w:bookmarkStart w:id="187" w:name="_Toc5905"/>
      <w:r>
        <w:rPr>
          <w:rFonts w:ascii="Times New Roman" w:hAnsi="Times New Roman" w:eastAsia="仿宋_GB2312" w:cs="Times New Roman"/>
          <w:b/>
          <w:bCs/>
          <w:sz w:val="36"/>
          <w:szCs w:val="32"/>
        </w:rPr>
        <w:t>七、投标人资格业绩</w:t>
      </w:r>
      <w:bookmarkEnd w:id="184"/>
      <w:bookmarkEnd w:id="185"/>
      <w:bookmarkEnd w:id="186"/>
      <w:bookmarkEnd w:id="187"/>
    </w:p>
    <w:p w14:paraId="747639BE">
      <w:pPr>
        <w:numPr>
          <w:ilvl w:val="0"/>
          <w:numId w:val="4"/>
        </w:numPr>
        <w:adjustRightInd w:val="0"/>
        <w:snapToGrid w:val="0"/>
        <w:spacing w:line="360" w:lineRule="auto"/>
        <w:ind w:firstLine="482" w:firstLineChars="200"/>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投标资格业绩</w:t>
      </w:r>
    </w:p>
    <w:p w14:paraId="7692151F">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投标人应提供符合本次采购公告的投标人资格业绩：</w:t>
      </w:r>
    </w:p>
    <w:p w14:paraId="5D414F9B">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1.投标人须提供</w:t>
      </w:r>
      <w:r>
        <w:rPr>
          <w:rFonts w:hint="eastAsia" w:ascii="Times New Roman" w:hAnsi="Times New Roman" w:eastAsia="仿宋_GB2312" w:cs="Times New Roman"/>
          <w:sz w:val="24"/>
          <w:szCs w:val="24"/>
        </w:rPr>
        <w:t>2</w:t>
      </w:r>
      <w:r>
        <w:rPr>
          <w:rFonts w:ascii="Times New Roman" w:hAnsi="Times New Roman" w:eastAsia="仿宋_GB2312" w:cs="Times New Roman"/>
          <w:sz w:val="24"/>
          <w:szCs w:val="24"/>
        </w:rPr>
        <w:t>项自2023年1月1日以来（以合同签订日期为准）</w:t>
      </w:r>
      <w:r>
        <w:rPr>
          <w:rFonts w:hint="eastAsia" w:ascii="Times New Roman" w:hAnsi="Times New Roman" w:eastAsia="仿宋_GB2312" w:cs="Times New Roman"/>
          <w:sz w:val="24"/>
          <w:szCs w:val="24"/>
        </w:rPr>
        <w:t>类似办公用房租金纠纷咨询诉讼服务案例业绩，</w:t>
      </w:r>
      <w:r>
        <w:rPr>
          <w:rFonts w:ascii="Times New Roman" w:hAnsi="Times New Roman" w:eastAsia="仿宋_GB2312" w:cs="Times New Roman"/>
          <w:sz w:val="24"/>
          <w:szCs w:val="24"/>
        </w:rPr>
        <w:t>且单项合同额不低于人民币</w:t>
      </w:r>
      <w:r>
        <w:rPr>
          <w:rFonts w:hint="eastAsia" w:ascii="Times New Roman" w:hAnsi="Times New Roman" w:eastAsia="仿宋_GB2312" w:cs="Times New Roman"/>
          <w:sz w:val="24"/>
          <w:szCs w:val="24"/>
        </w:rPr>
        <w:t>3</w:t>
      </w:r>
      <w:r>
        <w:rPr>
          <w:rFonts w:ascii="Times New Roman" w:hAnsi="Times New Roman" w:eastAsia="仿宋_GB2312" w:cs="Times New Roman"/>
          <w:sz w:val="24"/>
          <w:szCs w:val="24"/>
        </w:rPr>
        <w:t>万元（提供合同扫描件）。</w:t>
      </w:r>
    </w:p>
    <w:p w14:paraId="2D97C533">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2.已签订合同但尚未实施的业绩不予认可。即截至投标截止时间，项目如存在目前尚未开始履约、人员进场但尚未实质性开展、处于暂停等情况的，该业绩不予认可。</w:t>
      </w:r>
    </w:p>
    <w:p w14:paraId="327511D7">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注：以上涉及的证明资料信息应完整或能充分反映评审因素。如未能明确反映评审因素的（如合同名称、签订时间、合同金额等），应另附业主（或合同甲方）盖章证明材料予以明确说明，否则评审小组不予认可。</w:t>
      </w:r>
    </w:p>
    <w:p w14:paraId="503A368D">
      <w:pPr>
        <w:widowControl/>
        <w:jc w:val="left"/>
        <w:rPr>
          <w:rFonts w:ascii="Times New Roman" w:hAnsi="Times New Roman" w:eastAsia="仿宋_GB2312" w:cs="Times New Roman"/>
          <w:sz w:val="24"/>
          <w:szCs w:val="24"/>
        </w:rPr>
      </w:pPr>
      <w:r>
        <w:rPr>
          <w:rFonts w:ascii="Times New Roman" w:hAnsi="Times New Roman" w:eastAsia="仿宋_GB2312" w:cs="Times New Roman"/>
          <w:sz w:val="24"/>
          <w:szCs w:val="24"/>
        </w:rPr>
        <w:br w:type="page"/>
      </w:r>
    </w:p>
    <w:p w14:paraId="644BAA12">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188" w:name="_Toc13548"/>
      <w:bookmarkStart w:id="189" w:name="_Toc24145"/>
      <w:bookmarkStart w:id="190" w:name="_Toc630"/>
      <w:bookmarkStart w:id="191" w:name="_Toc26464"/>
      <w:r>
        <w:rPr>
          <w:rFonts w:ascii="Times New Roman" w:hAnsi="Times New Roman" w:eastAsia="仿宋_GB2312" w:cs="Times New Roman"/>
          <w:b/>
          <w:bCs/>
          <w:sz w:val="36"/>
          <w:szCs w:val="32"/>
        </w:rPr>
        <w:t>八、其他相关材料</w:t>
      </w:r>
      <w:bookmarkEnd w:id="188"/>
      <w:bookmarkEnd w:id="189"/>
      <w:bookmarkEnd w:id="190"/>
      <w:bookmarkEnd w:id="191"/>
    </w:p>
    <w:p w14:paraId="45C84F21">
      <w:pPr>
        <w:adjustRightInd w:val="0"/>
        <w:snapToGrid w:val="0"/>
        <w:spacing w:line="360" w:lineRule="auto"/>
        <w:ind w:firstLine="480" w:firstLineChars="200"/>
        <w:jc w:val="left"/>
        <w:rPr>
          <w:rFonts w:ascii="Times New Roman" w:hAnsi="Times New Roman" w:eastAsia="仿宋_GB2312" w:cs="Times New Roman"/>
          <w:sz w:val="24"/>
          <w:szCs w:val="24"/>
        </w:rPr>
      </w:pPr>
      <w:r>
        <w:rPr>
          <w:rFonts w:ascii="Times New Roman" w:hAnsi="Times New Roman" w:eastAsia="仿宋_GB2312" w:cs="Times New Roman"/>
          <w:i/>
          <w:iCs/>
          <w:sz w:val="24"/>
          <w:szCs w:val="24"/>
        </w:rPr>
        <w:t>提供有效的证照（律师事务所执业许可证等材料的扫描件），投标人如有企业相关补充资料也可自行放在此章节。</w:t>
      </w:r>
    </w:p>
    <w:p w14:paraId="30906F9E">
      <w:pPr>
        <w:rPr>
          <w:rFonts w:ascii="Times New Roman" w:hAnsi="Times New Roman" w:eastAsia="仿宋_GB2312" w:cs="Times New Roman"/>
          <w:sz w:val="24"/>
          <w:szCs w:val="24"/>
        </w:rPr>
      </w:pPr>
    </w:p>
    <w:p w14:paraId="3016D6F1">
      <w:pPr>
        <w:rPr>
          <w:rFonts w:ascii="Times New Roman" w:hAnsi="Times New Roman" w:eastAsia="仿宋_GB2312" w:cs="Times New Roman"/>
          <w:b/>
          <w:sz w:val="28"/>
          <w:szCs w:val="28"/>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_GB2312">
    <w:panose1 w:val="02010609030101010101"/>
    <w:charset w:val="86"/>
    <w:family w:val="auto"/>
    <w:pitch w:val="default"/>
    <w:sig w:usb0="00000001" w:usb1="080E0000" w:usb2="0000000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monospace">
    <w:altName w:val="宋体"/>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创艺简黑体">
    <w:altName w:val="黑体"/>
    <w:panose1 w:val="00000000000000000000"/>
    <w:charset w:val="7A"/>
    <w:family w:val="auto"/>
    <w:pitch w:val="default"/>
    <w:sig w:usb0="00000000" w:usb1="00000000" w:usb2="00000010" w:usb3="00000000" w:csb0="0004000A"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931B7">
    <w:pPr>
      <w:pStyle w:val="3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3D735">
    <w:pPr>
      <w:pStyle w:val="34"/>
      <w:jc w:val="center"/>
      <w:rPr>
        <w:rFonts w:hint="eastAsia" w:asciiTheme="minorEastAsia" w:hAnsiTheme="minorEastAsia" w:eastAsiaTheme="minorEastAsia"/>
        <w:sz w:val="21"/>
        <w:szCs w:val="21"/>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4F8D6">
                          <w:pPr>
                            <w:pStyle w:val="34"/>
                            <w:rPr>
                              <w:rFonts w:hint="eastAsia"/>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A94F8D6">
                    <w:pPr>
                      <w:pStyle w:val="34"/>
                      <w:rPr>
                        <w:rFonts w:hint="eastAsia"/>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sdt>
      <w:sdtPr>
        <w:rPr>
          <w:sz w:val="28"/>
          <w:szCs w:val="28"/>
        </w:rPr>
        <w:id w:val="-1000811171"/>
        <w:showingPlcHdr/>
      </w:sdtPr>
      <w:sdtEndPr>
        <w:rPr>
          <w:rFonts w:asciiTheme="minorEastAsia" w:hAnsiTheme="minorEastAsia" w:eastAsiaTheme="minorEastAsia"/>
          <w:sz w:val="21"/>
          <w:szCs w:val="21"/>
        </w:rPr>
      </w:sdtEndPr>
      <w:sdtContent>
        <w:r>
          <w:rPr>
            <w:rFonts w:hint="eastAsia"/>
            <w:sz w:val="28"/>
            <w:szCs w:val="28"/>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2A1C1">
    <w:pPr>
      <w:snapToGrid w:val="0"/>
      <w:jc w:val="left"/>
      <w:rPr>
        <w:rFonts w:hint="eastAsia"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7F129">
                          <w:pPr>
                            <w:pStyle w:val="34"/>
                            <w:rPr>
                              <w:rFonts w:hint="eastAsia" w:cs="宋体"/>
                              <w:sz w:val="24"/>
                              <w:szCs w:val="24"/>
                            </w:rPr>
                          </w:pPr>
                          <w:r>
                            <w:rPr>
                              <w:rFonts w:hint="eastAsia" w:cs="宋体"/>
                              <w:sz w:val="24"/>
                              <w:szCs w:val="24"/>
                            </w:rPr>
                            <w:t xml:space="preserve">— </w:t>
                          </w:r>
                          <w:r>
                            <w:rPr>
                              <w:rFonts w:hint="eastAsia" w:cs="宋体"/>
                              <w:sz w:val="24"/>
                              <w:szCs w:val="24"/>
                            </w:rPr>
                            <w:fldChar w:fldCharType="begin"/>
                          </w:r>
                          <w:r>
                            <w:rPr>
                              <w:rFonts w:hint="eastAsia" w:cs="宋体"/>
                              <w:sz w:val="24"/>
                              <w:szCs w:val="24"/>
                            </w:rPr>
                            <w:instrText xml:space="preserve"> PAGE  \* MERGEFORMAT </w:instrText>
                          </w:r>
                          <w:r>
                            <w:rPr>
                              <w:rFonts w:hint="eastAsia" w:cs="宋体"/>
                              <w:sz w:val="24"/>
                              <w:szCs w:val="24"/>
                            </w:rPr>
                            <w:fldChar w:fldCharType="separate"/>
                          </w:r>
                          <w:r>
                            <w:rPr>
                              <w:rFonts w:hint="eastAsia" w:cs="宋体"/>
                              <w:sz w:val="24"/>
                              <w:szCs w:val="24"/>
                            </w:rPr>
                            <w:t>17</w:t>
                          </w:r>
                          <w:r>
                            <w:rPr>
                              <w:rFonts w:hint="eastAsia" w:cs="宋体"/>
                              <w:sz w:val="24"/>
                              <w:szCs w:val="24"/>
                            </w:rPr>
                            <w:fldChar w:fldCharType="end"/>
                          </w:r>
                          <w:r>
                            <w:rPr>
                              <w:rFonts w:hint="eastAsia" w:cs="宋体"/>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867F129">
                    <w:pPr>
                      <w:pStyle w:val="34"/>
                      <w:rPr>
                        <w:rFonts w:hint="eastAsia" w:cs="宋体"/>
                        <w:sz w:val="24"/>
                        <w:szCs w:val="24"/>
                      </w:rPr>
                    </w:pPr>
                    <w:r>
                      <w:rPr>
                        <w:rFonts w:hint="eastAsia" w:cs="宋体"/>
                        <w:sz w:val="24"/>
                        <w:szCs w:val="24"/>
                      </w:rPr>
                      <w:t xml:space="preserve">— </w:t>
                    </w:r>
                    <w:r>
                      <w:rPr>
                        <w:rFonts w:hint="eastAsia" w:cs="宋体"/>
                        <w:sz w:val="24"/>
                        <w:szCs w:val="24"/>
                      </w:rPr>
                      <w:fldChar w:fldCharType="begin"/>
                    </w:r>
                    <w:r>
                      <w:rPr>
                        <w:rFonts w:hint="eastAsia" w:cs="宋体"/>
                        <w:sz w:val="24"/>
                        <w:szCs w:val="24"/>
                      </w:rPr>
                      <w:instrText xml:space="preserve"> PAGE  \* MERGEFORMAT </w:instrText>
                    </w:r>
                    <w:r>
                      <w:rPr>
                        <w:rFonts w:hint="eastAsia" w:cs="宋体"/>
                        <w:sz w:val="24"/>
                        <w:szCs w:val="24"/>
                      </w:rPr>
                      <w:fldChar w:fldCharType="separate"/>
                    </w:r>
                    <w:r>
                      <w:rPr>
                        <w:rFonts w:hint="eastAsia" w:cs="宋体"/>
                        <w:sz w:val="24"/>
                        <w:szCs w:val="24"/>
                      </w:rPr>
                      <w:t>17</w:t>
                    </w:r>
                    <w:r>
                      <w:rPr>
                        <w:rFonts w:hint="eastAsia" w:cs="宋体"/>
                        <w:sz w:val="24"/>
                        <w:szCs w:val="24"/>
                      </w:rPr>
                      <w:fldChar w:fldCharType="end"/>
                    </w:r>
                    <w:r>
                      <w:rPr>
                        <w:rFonts w:hint="eastAsia" w:cs="宋体"/>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AAFBE">
    <w:pPr>
      <w:pStyle w:val="35"/>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77CD4">
    <w:pPr>
      <w:pStyle w:val="35"/>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91DB1">
    <w:pPr>
      <w:pBdr>
        <w:bottom w:val="none" w:color="auto" w:sz="0" w:space="1"/>
      </w:pBdr>
      <w:snapToGrid w:val="0"/>
      <w:jc w:val="center"/>
      <w:rPr>
        <w:rFonts w:hint="eastAsia"/>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E240C"/>
    <w:multiLevelType w:val="singleLevel"/>
    <w:tmpl w:val="831E240C"/>
    <w:lvl w:ilvl="0" w:tentative="0">
      <w:start w:val="5"/>
      <w:numFmt w:val="chineseCounting"/>
      <w:suff w:val="space"/>
      <w:lvlText w:val="第%1章"/>
      <w:lvlJc w:val="left"/>
      <w:rPr>
        <w:rFonts w:hint="eastAsia"/>
      </w:rPr>
    </w:lvl>
  </w:abstractNum>
  <w:abstractNum w:abstractNumId="1">
    <w:nsid w:val="BC5BF4D1"/>
    <w:multiLevelType w:val="singleLevel"/>
    <w:tmpl w:val="BC5BF4D1"/>
    <w:lvl w:ilvl="0" w:tentative="0">
      <w:start w:val="1"/>
      <w:numFmt w:val="chineseCounting"/>
      <w:suff w:val="nothing"/>
      <w:lvlText w:val="（%1）"/>
      <w:lvlJc w:val="left"/>
      <w:rPr>
        <w:rFonts w:hint="eastAsia"/>
      </w:rPr>
    </w:lvl>
  </w:abstractNum>
  <w:abstractNum w:abstractNumId="2">
    <w:nsid w:val="55F34261"/>
    <w:multiLevelType w:val="singleLevel"/>
    <w:tmpl w:val="55F34261"/>
    <w:lvl w:ilvl="0" w:tentative="0">
      <w:start w:val="4"/>
      <w:numFmt w:val="chineseCounting"/>
      <w:suff w:val="nothing"/>
      <w:lvlText w:val="（%1）"/>
      <w:lvlJc w:val="left"/>
      <w:rPr>
        <w:rFonts w:hint="eastAsia"/>
      </w:rPr>
    </w:lvl>
  </w:abstractNum>
  <w:abstractNum w:abstractNumId="3">
    <w:nsid w:val="7F7E5238"/>
    <w:multiLevelType w:val="multilevel"/>
    <w:tmpl w:val="7F7E5238"/>
    <w:lvl w:ilvl="0" w:tentative="0">
      <w:start w:val="1"/>
      <w:numFmt w:val="none"/>
      <w:pStyle w:val="171"/>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168"/>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173"/>
      <w:lvlText w:val="           "/>
      <w:lvlJc w:val="left"/>
      <w:pPr>
        <w:tabs>
          <w:tab w:val="left" w:pos="1440"/>
        </w:tabs>
        <w:ind w:left="1152" w:hanging="1152"/>
      </w:pPr>
      <w:rPr>
        <w:rFonts w:hint="eastAsia"/>
      </w:rPr>
    </w:lvl>
    <w:lvl w:ilvl="6" w:tentative="0">
      <w:start w:val="1"/>
      <w:numFmt w:val="decimal"/>
      <w:pStyle w:val="175"/>
      <w:lvlText w:val="%1.%2.%3.%4.%5.%6.%7"/>
      <w:lvlJc w:val="left"/>
      <w:pPr>
        <w:tabs>
          <w:tab w:val="left" w:pos="2520"/>
        </w:tabs>
        <w:ind w:left="1296" w:hanging="1296"/>
      </w:pPr>
      <w:rPr>
        <w:rFonts w:hint="eastAsia"/>
      </w:rPr>
    </w:lvl>
    <w:lvl w:ilvl="7" w:tentative="0">
      <w:start w:val="1"/>
      <w:numFmt w:val="decimal"/>
      <w:pStyle w:val="177"/>
      <w:lvlText w:val="%1.%2.%3.%4.%5.%6.%7.%8"/>
      <w:lvlJc w:val="left"/>
      <w:pPr>
        <w:tabs>
          <w:tab w:val="left" w:pos="1440"/>
        </w:tabs>
        <w:ind w:left="1440" w:hanging="1440"/>
      </w:pPr>
      <w:rPr>
        <w:rFonts w:hint="eastAsia"/>
      </w:rPr>
    </w:lvl>
    <w:lvl w:ilvl="8" w:tentative="0">
      <w:start w:val="1"/>
      <w:numFmt w:val="decimal"/>
      <w:pStyle w:val="179"/>
      <w:lvlText w:val="%1.%2.%3.%4.%5.%6.%7.%8.%9"/>
      <w:lvlJc w:val="left"/>
      <w:pPr>
        <w:tabs>
          <w:tab w:val="left" w:pos="1584"/>
        </w:tabs>
        <w:ind w:left="1584" w:hanging="1584"/>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hideSpellingErrors/>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xZTNmMTBhM2FhNzMzYmQ1NTNkYmFlMDUxYzNlNWQifQ=="/>
  </w:docVars>
  <w:rsids>
    <w:rsidRoot w:val="00276BA1"/>
    <w:rsid w:val="0000043F"/>
    <w:rsid w:val="000037F9"/>
    <w:rsid w:val="000049DA"/>
    <w:rsid w:val="000056B7"/>
    <w:rsid w:val="00005914"/>
    <w:rsid w:val="00007D87"/>
    <w:rsid w:val="000131F7"/>
    <w:rsid w:val="00014039"/>
    <w:rsid w:val="00016B6C"/>
    <w:rsid w:val="00017625"/>
    <w:rsid w:val="00020B57"/>
    <w:rsid w:val="00020B6D"/>
    <w:rsid w:val="00022976"/>
    <w:rsid w:val="000323E2"/>
    <w:rsid w:val="0003410D"/>
    <w:rsid w:val="00040C25"/>
    <w:rsid w:val="00042139"/>
    <w:rsid w:val="00042B14"/>
    <w:rsid w:val="00044F49"/>
    <w:rsid w:val="000450C3"/>
    <w:rsid w:val="0005061B"/>
    <w:rsid w:val="00050A3F"/>
    <w:rsid w:val="00054AA3"/>
    <w:rsid w:val="00056ECB"/>
    <w:rsid w:val="00057B40"/>
    <w:rsid w:val="000648D2"/>
    <w:rsid w:val="00066AD7"/>
    <w:rsid w:val="00070E0E"/>
    <w:rsid w:val="0007146E"/>
    <w:rsid w:val="00076DB7"/>
    <w:rsid w:val="00080FEB"/>
    <w:rsid w:val="00084047"/>
    <w:rsid w:val="00094D41"/>
    <w:rsid w:val="00097CB9"/>
    <w:rsid w:val="000A0161"/>
    <w:rsid w:val="000A10A9"/>
    <w:rsid w:val="000A2DA0"/>
    <w:rsid w:val="000A6693"/>
    <w:rsid w:val="000A7403"/>
    <w:rsid w:val="000A7970"/>
    <w:rsid w:val="000A7D94"/>
    <w:rsid w:val="000B1511"/>
    <w:rsid w:val="000B6249"/>
    <w:rsid w:val="000B6562"/>
    <w:rsid w:val="000C12F8"/>
    <w:rsid w:val="000C1DB1"/>
    <w:rsid w:val="000D3F37"/>
    <w:rsid w:val="000E3C74"/>
    <w:rsid w:val="000E3F9B"/>
    <w:rsid w:val="000E478E"/>
    <w:rsid w:val="000E6689"/>
    <w:rsid w:val="000E69B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BA"/>
    <w:rsid w:val="0012753E"/>
    <w:rsid w:val="00130601"/>
    <w:rsid w:val="00130690"/>
    <w:rsid w:val="00130CD3"/>
    <w:rsid w:val="00132F4D"/>
    <w:rsid w:val="00133EA0"/>
    <w:rsid w:val="00140687"/>
    <w:rsid w:val="0014543C"/>
    <w:rsid w:val="00146421"/>
    <w:rsid w:val="00153B20"/>
    <w:rsid w:val="00155F64"/>
    <w:rsid w:val="001571EE"/>
    <w:rsid w:val="00157856"/>
    <w:rsid w:val="00157B7B"/>
    <w:rsid w:val="00160729"/>
    <w:rsid w:val="00161E42"/>
    <w:rsid w:val="0016455F"/>
    <w:rsid w:val="00165398"/>
    <w:rsid w:val="00166794"/>
    <w:rsid w:val="00166ED8"/>
    <w:rsid w:val="001714C9"/>
    <w:rsid w:val="00171515"/>
    <w:rsid w:val="00172B93"/>
    <w:rsid w:val="00175D36"/>
    <w:rsid w:val="0018119B"/>
    <w:rsid w:val="001844AB"/>
    <w:rsid w:val="001853C7"/>
    <w:rsid w:val="001869E4"/>
    <w:rsid w:val="00192879"/>
    <w:rsid w:val="001944B8"/>
    <w:rsid w:val="00196DA3"/>
    <w:rsid w:val="001971E5"/>
    <w:rsid w:val="001974FD"/>
    <w:rsid w:val="001A0C0F"/>
    <w:rsid w:val="001A5C2E"/>
    <w:rsid w:val="001A68E5"/>
    <w:rsid w:val="001B25BE"/>
    <w:rsid w:val="001B2A54"/>
    <w:rsid w:val="001B2BA4"/>
    <w:rsid w:val="001B5014"/>
    <w:rsid w:val="001B7327"/>
    <w:rsid w:val="001C1E34"/>
    <w:rsid w:val="001D22EA"/>
    <w:rsid w:val="001D503E"/>
    <w:rsid w:val="001D53B4"/>
    <w:rsid w:val="001E1023"/>
    <w:rsid w:val="001E1835"/>
    <w:rsid w:val="001E19E4"/>
    <w:rsid w:val="001E6BA1"/>
    <w:rsid w:val="001F28D2"/>
    <w:rsid w:val="001F2F45"/>
    <w:rsid w:val="001F3023"/>
    <w:rsid w:val="001F35F6"/>
    <w:rsid w:val="001F4AAF"/>
    <w:rsid w:val="001F74CA"/>
    <w:rsid w:val="001F7590"/>
    <w:rsid w:val="002003B6"/>
    <w:rsid w:val="0020244A"/>
    <w:rsid w:val="002049B4"/>
    <w:rsid w:val="0020520B"/>
    <w:rsid w:val="002076AD"/>
    <w:rsid w:val="00213C55"/>
    <w:rsid w:val="0021401C"/>
    <w:rsid w:val="00216DA5"/>
    <w:rsid w:val="00223CF4"/>
    <w:rsid w:val="00224B69"/>
    <w:rsid w:val="00224C4A"/>
    <w:rsid w:val="00231187"/>
    <w:rsid w:val="002329EB"/>
    <w:rsid w:val="0023407E"/>
    <w:rsid w:val="00240B40"/>
    <w:rsid w:val="00244182"/>
    <w:rsid w:val="002544A1"/>
    <w:rsid w:val="00256314"/>
    <w:rsid w:val="00257ECE"/>
    <w:rsid w:val="00260382"/>
    <w:rsid w:val="00260B94"/>
    <w:rsid w:val="00264F2E"/>
    <w:rsid w:val="00271245"/>
    <w:rsid w:val="00273F66"/>
    <w:rsid w:val="00274A9E"/>
    <w:rsid w:val="00276BA1"/>
    <w:rsid w:val="00280984"/>
    <w:rsid w:val="002812E8"/>
    <w:rsid w:val="002832CF"/>
    <w:rsid w:val="002835E3"/>
    <w:rsid w:val="00284542"/>
    <w:rsid w:val="002A0EE7"/>
    <w:rsid w:val="002A14D1"/>
    <w:rsid w:val="002A1A1D"/>
    <w:rsid w:val="002A28AD"/>
    <w:rsid w:val="002B04FD"/>
    <w:rsid w:val="002B5318"/>
    <w:rsid w:val="002B6D27"/>
    <w:rsid w:val="002B7A09"/>
    <w:rsid w:val="002C00C4"/>
    <w:rsid w:val="002C060C"/>
    <w:rsid w:val="002C078A"/>
    <w:rsid w:val="002C4FC2"/>
    <w:rsid w:val="002D05DD"/>
    <w:rsid w:val="002D0E4D"/>
    <w:rsid w:val="002D2965"/>
    <w:rsid w:val="002D3AEE"/>
    <w:rsid w:val="002D3D02"/>
    <w:rsid w:val="002D4CB5"/>
    <w:rsid w:val="002D5900"/>
    <w:rsid w:val="002D684B"/>
    <w:rsid w:val="002E003E"/>
    <w:rsid w:val="002E2142"/>
    <w:rsid w:val="002E2AA1"/>
    <w:rsid w:val="002E2D3A"/>
    <w:rsid w:val="002E3B26"/>
    <w:rsid w:val="002E4AB8"/>
    <w:rsid w:val="002E7FC4"/>
    <w:rsid w:val="00305FD7"/>
    <w:rsid w:val="00310070"/>
    <w:rsid w:val="0031081B"/>
    <w:rsid w:val="003110EC"/>
    <w:rsid w:val="00314289"/>
    <w:rsid w:val="003206A6"/>
    <w:rsid w:val="0032560D"/>
    <w:rsid w:val="00327C92"/>
    <w:rsid w:val="00333292"/>
    <w:rsid w:val="003344E7"/>
    <w:rsid w:val="0033580B"/>
    <w:rsid w:val="003365E7"/>
    <w:rsid w:val="003378D5"/>
    <w:rsid w:val="003473D7"/>
    <w:rsid w:val="00351AC8"/>
    <w:rsid w:val="00353075"/>
    <w:rsid w:val="00355DBF"/>
    <w:rsid w:val="00363E02"/>
    <w:rsid w:val="00363F8C"/>
    <w:rsid w:val="00370201"/>
    <w:rsid w:val="00373A37"/>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A5521"/>
    <w:rsid w:val="003B25A5"/>
    <w:rsid w:val="003B4130"/>
    <w:rsid w:val="003B715B"/>
    <w:rsid w:val="003C2C62"/>
    <w:rsid w:val="003C5566"/>
    <w:rsid w:val="003C577A"/>
    <w:rsid w:val="003C7E43"/>
    <w:rsid w:val="003D1D14"/>
    <w:rsid w:val="003D6C7C"/>
    <w:rsid w:val="003D6EFB"/>
    <w:rsid w:val="003D7E52"/>
    <w:rsid w:val="003E259A"/>
    <w:rsid w:val="003E25C6"/>
    <w:rsid w:val="003E46E1"/>
    <w:rsid w:val="003F7528"/>
    <w:rsid w:val="004011AA"/>
    <w:rsid w:val="00401E80"/>
    <w:rsid w:val="0040202C"/>
    <w:rsid w:val="00404A8F"/>
    <w:rsid w:val="00406508"/>
    <w:rsid w:val="004110F6"/>
    <w:rsid w:val="00412755"/>
    <w:rsid w:val="0041456E"/>
    <w:rsid w:val="004148E3"/>
    <w:rsid w:val="00414F7E"/>
    <w:rsid w:val="004164F8"/>
    <w:rsid w:val="00421164"/>
    <w:rsid w:val="00426F05"/>
    <w:rsid w:val="004328E1"/>
    <w:rsid w:val="004427B7"/>
    <w:rsid w:val="0044349F"/>
    <w:rsid w:val="00443AB7"/>
    <w:rsid w:val="0044541D"/>
    <w:rsid w:val="00445F1F"/>
    <w:rsid w:val="00447862"/>
    <w:rsid w:val="00451F60"/>
    <w:rsid w:val="00452BB2"/>
    <w:rsid w:val="00456054"/>
    <w:rsid w:val="0045656D"/>
    <w:rsid w:val="00462D98"/>
    <w:rsid w:val="00463E7D"/>
    <w:rsid w:val="00472498"/>
    <w:rsid w:val="00472A44"/>
    <w:rsid w:val="00473A89"/>
    <w:rsid w:val="00475899"/>
    <w:rsid w:val="00482C78"/>
    <w:rsid w:val="00483ABC"/>
    <w:rsid w:val="0048634A"/>
    <w:rsid w:val="004874AE"/>
    <w:rsid w:val="0049056F"/>
    <w:rsid w:val="0049106C"/>
    <w:rsid w:val="004916E7"/>
    <w:rsid w:val="00491FF7"/>
    <w:rsid w:val="00492217"/>
    <w:rsid w:val="004948F2"/>
    <w:rsid w:val="00494D24"/>
    <w:rsid w:val="004951D1"/>
    <w:rsid w:val="004960BB"/>
    <w:rsid w:val="004A1BA3"/>
    <w:rsid w:val="004A27D0"/>
    <w:rsid w:val="004A4D67"/>
    <w:rsid w:val="004B7E79"/>
    <w:rsid w:val="004C13CB"/>
    <w:rsid w:val="004C5B90"/>
    <w:rsid w:val="004D3D4B"/>
    <w:rsid w:val="004D4557"/>
    <w:rsid w:val="004D5498"/>
    <w:rsid w:val="004D66A5"/>
    <w:rsid w:val="004D6B00"/>
    <w:rsid w:val="004E1D50"/>
    <w:rsid w:val="004E3266"/>
    <w:rsid w:val="004E38BA"/>
    <w:rsid w:val="004E3EB6"/>
    <w:rsid w:val="004E50CA"/>
    <w:rsid w:val="004F27A0"/>
    <w:rsid w:val="0050027D"/>
    <w:rsid w:val="00501382"/>
    <w:rsid w:val="005036C6"/>
    <w:rsid w:val="005048FB"/>
    <w:rsid w:val="00510798"/>
    <w:rsid w:val="005119B5"/>
    <w:rsid w:val="005125F1"/>
    <w:rsid w:val="005150CC"/>
    <w:rsid w:val="0051619F"/>
    <w:rsid w:val="00524A11"/>
    <w:rsid w:val="00527768"/>
    <w:rsid w:val="00530EA4"/>
    <w:rsid w:val="005327FB"/>
    <w:rsid w:val="00533251"/>
    <w:rsid w:val="00533FCA"/>
    <w:rsid w:val="005346EF"/>
    <w:rsid w:val="005369F1"/>
    <w:rsid w:val="005470D4"/>
    <w:rsid w:val="0055705E"/>
    <w:rsid w:val="005616B5"/>
    <w:rsid w:val="00566690"/>
    <w:rsid w:val="005679A4"/>
    <w:rsid w:val="0057149F"/>
    <w:rsid w:val="00574CE6"/>
    <w:rsid w:val="00584FCB"/>
    <w:rsid w:val="005862B8"/>
    <w:rsid w:val="0059223D"/>
    <w:rsid w:val="0059365B"/>
    <w:rsid w:val="00593ABC"/>
    <w:rsid w:val="00597B15"/>
    <w:rsid w:val="005A044C"/>
    <w:rsid w:val="005A1214"/>
    <w:rsid w:val="005A149F"/>
    <w:rsid w:val="005A1E37"/>
    <w:rsid w:val="005A3A32"/>
    <w:rsid w:val="005B2C9F"/>
    <w:rsid w:val="005B34C9"/>
    <w:rsid w:val="005B3C39"/>
    <w:rsid w:val="005B7D08"/>
    <w:rsid w:val="005C1D52"/>
    <w:rsid w:val="005D0200"/>
    <w:rsid w:val="005D44EF"/>
    <w:rsid w:val="005D5112"/>
    <w:rsid w:val="005D5D67"/>
    <w:rsid w:val="005F34CC"/>
    <w:rsid w:val="005F3914"/>
    <w:rsid w:val="005F3B5A"/>
    <w:rsid w:val="005F6AB4"/>
    <w:rsid w:val="00607471"/>
    <w:rsid w:val="00610A66"/>
    <w:rsid w:val="006119B8"/>
    <w:rsid w:val="00613177"/>
    <w:rsid w:val="00613F7C"/>
    <w:rsid w:val="00614BF2"/>
    <w:rsid w:val="0061557C"/>
    <w:rsid w:val="00623DE2"/>
    <w:rsid w:val="00627601"/>
    <w:rsid w:val="006300D0"/>
    <w:rsid w:val="00632012"/>
    <w:rsid w:val="00632308"/>
    <w:rsid w:val="00634694"/>
    <w:rsid w:val="00634D55"/>
    <w:rsid w:val="00636517"/>
    <w:rsid w:val="00636EE7"/>
    <w:rsid w:val="00637690"/>
    <w:rsid w:val="00637C02"/>
    <w:rsid w:val="00640E1E"/>
    <w:rsid w:val="00641BA3"/>
    <w:rsid w:val="0064389A"/>
    <w:rsid w:val="00645442"/>
    <w:rsid w:val="00646512"/>
    <w:rsid w:val="006525CD"/>
    <w:rsid w:val="00653F7F"/>
    <w:rsid w:val="006572DE"/>
    <w:rsid w:val="00662DCD"/>
    <w:rsid w:val="00662EE8"/>
    <w:rsid w:val="00663813"/>
    <w:rsid w:val="00664AFD"/>
    <w:rsid w:val="006665DC"/>
    <w:rsid w:val="00667567"/>
    <w:rsid w:val="0067391A"/>
    <w:rsid w:val="00674173"/>
    <w:rsid w:val="0067534F"/>
    <w:rsid w:val="00676A33"/>
    <w:rsid w:val="0067717E"/>
    <w:rsid w:val="00677D87"/>
    <w:rsid w:val="00690DB1"/>
    <w:rsid w:val="00693404"/>
    <w:rsid w:val="006953D9"/>
    <w:rsid w:val="006A1269"/>
    <w:rsid w:val="006A38C5"/>
    <w:rsid w:val="006A5803"/>
    <w:rsid w:val="006A65F3"/>
    <w:rsid w:val="006A69C3"/>
    <w:rsid w:val="006A7C15"/>
    <w:rsid w:val="006B1242"/>
    <w:rsid w:val="006B1DBC"/>
    <w:rsid w:val="006B1F84"/>
    <w:rsid w:val="006B3712"/>
    <w:rsid w:val="006B7BC7"/>
    <w:rsid w:val="006B7D9A"/>
    <w:rsid w:val="006C06D9"/>
    <w:rsid w:val="006C3E22"/>
    <w:rsid w:val="006C5716"/>
    <w:rsid w:val="006C64B2"/>
    <w:rsid w:val="006C74A9"/>
    <w:rsid w:val="006D07DE"/>
    <w:rsid w:val="006D361A"/>
    <w:rsid w:val="006D5B6D"/>
    <w:rsid w:val="006D6A81"/>
    <w:rsid w:val="006D7213"/>
    <w:rsid w:val="006E06D9"/>
    <w:rsid w:val="006E1D40"/>
    <w:rsid w:val="006E2E1F"/>
    <w:rsid w:val="006E4DA7"/>
    <w:rsid w:val="006E5059"/>
    <w:rsid w:val="006E6810"/>
    <w:rsid w:val="006F33D8"/>
    <w:rsid w:val="006F4C5B"/>
    <w:rsid w:val="006F5F03"/>
    <w:rsid w:val="006F5FFF"/>
    <w:rsid w:val="006F7F4C"/>
    <w:rsid w:val="00701431"/>
    <w:rsid w:val="00702959"/>
    <w:rsid w:val="00710804"/>
    <w:rsid w:val="00711FC6"/>
    <w:rsid w:val="00712952"/>
    <w:rsid w:val="007130B1"/>
    <w:rsid w:val="00713487"/>
    <w:rsid w:val="00715071"/>
    <w:rsid w:val="007231E9"/>
    <w:rsid w:val="00723731"/>
    <w:rsid w:val="00724F0E"/>
    <w:rsid w:val="007270A6"/>
    <w:rsid w:val="00727C59"/>
    <w:rsid w:val="007328C6"/>
    <w:rsid w:val="00733730"/>
    <w:rsid w:val="00734E5D"/>
    <w:rsid w:val="0073514E"/>
    <w:rsid w:val="00736013"/>
    <w:rsid w:val="00737BF8"/>
    <w:rsid w:val="0074339B"/>
    <w:rsid w:val="00750B60"/>
    <w:rsid w:val="00756245"/>
    <w:rsid w:val="00761662"/>
    <w:rsid w:val="00764043"/>
    <w:rsid w:val="00766A36"/>
    <w:rsid w:val="007757CF"/>
    <w:rsid w:val="007769F6"/>
    <w:rsid w:val="00780F9D"/>
    <w:rsid w:val="0078128F"/>
    <w:rsid w:val="007819D9"/>
    <w:rsid w:val="0078642F"/>
    <w:rsid w:val="0078683C"/>
    <w:rsid w:val="00790EDB"/>
    <w:rsid w:val="00791538"/>
    <w:rsid w:val="0079326E"/>
    <w:rsid w:val="00796E1C"/>
    <w:rsid w:val="00796EDE"/>
    <w:rsid w:val="007A5A58"/>
    <w:rsid w:val="007B1C56"/>
    <w:rsid w:val="007B29AB"/>
    <w:rsid w:val="007C1DD7"/>
    <w:rsid w:val="007C35D3"/>
    <w:rsid w:val="007C3CD5"/>
    <w:rsid w:val="007C4756"/>
    <w:rsid w:val="007C5E88"/>
    <w:rsid w:val="007C61EF"/>
    <w:rsid w:val="007D03DE"/>
    <w:rsid w:val="007D1C0D"/>
    <w:rsid w:val="007D2D23"/>
    <w:rsid w:val="007E27D6"/>
    <w:rsid w:val="007E2B06"/>
    <w:rsid w:val="007E3921"/>
    <w:rsid w:val="00801028"/>
    <w:rsid w:val="00803793"/>
    <w:rsid w:val="00804000"/>
    <w:rsid w:val="00805254"/>
    <w:rsid w:val="008101A2"/>
    <w:rsid w:val="00817A01"/>
    <w:rsid w:val="00820937"/>
    <w:rsid w:val="00825E35"/>
    <w:rsid w:val="00830A4E"/>
    <w:rsid w:val="008334F8"/>
    <w:rsid w:val="00834249"/>
    <w:rsid w:val="00835FFD"/>
    <w:rsid w:val="0084381F"/>
    <w:rsid w:val="00843E35"/>
    <w:rsid w:val="00845F72"/>
    <w:rsid w:val="0084791E"/>
    <w:rsid w:val="00850A91"/>
    <w:rsid w:val="008524CE"/>
    <w:rsid w:val="00857633"/>
    <w:rsid w:val="00863FC4"/>
    <w:rsid w:val="0086440C"/>
    <w:rsid w:val="008674ED"/>
    <w:rsid w:val="00874EE6"/>
    <w:rsid w:val="00876659"/>
    <w:rsid w:val="0087734C"/>
    <w:rsid w:val="00882141"/>
    <w:rsid w:val="00886BD4"/>
    <w:rsid w:val="00886CA2"/>
    <w:rsid w:val="008876EC"/>
    <w:rsid w:val="008922A8"/>
    <w:rsid w:val="00892949"/>
    <w:rsid w:val="00895BD5"/>
    <w:rsid w:val="008A16C4"/>
    <w:rsid w:val="008A4A27"/>
    <w:rsid w:val="008A649F"/>
    <w:rsid w:val="008A6FED"/>
    <w:rsid w:val="008B0945"/>
    <w:rsid w:val="008B108C"/>
    <w:rsid w:val="008B39C5"/>
    <w:rsid w:val="008B51AA"/>
    <w:rsid w:val="008B5614"/>
    <w:rsid w:val="008C67F2"/>
    <w:rsid w:val="008C7E63"/>
    <w:rsid w:val="008D064A"/>
    <w:rsid w:val="008D2537"/>
    <w:rsid w:val="008D2B0F"/>
    <w:rsid w:val="008D633C"/>
    <w:rsid w:val="008D76DA"/>
    <w:rsid w:val="008D7DB2"/>
    <w:rsid w:val="008E449E"/>
    <w:rsid w:val="008E4BDD"/>
    <w:rsid w:val="008E770C"/>
    <w:rsid w:val="008F00F4"/>
    <w:rsid w:val="008F187F"/>
    <w:rsid w:val="008F1B87"/>
    <w:rsid w:val="008F402F"/>
    <w:rsid w:val="008F76E8"/>
    <w:rsid w:val="009037A1"/>
    <w:rsid w:val="00904508"/>
    <w:rsid w:val="009078A1"/>
    <w:rsid w:val="00911E9C"/>
    <w:rsid w:val="0091299E"/>
    <w:rsid w:val="00917405"/>
    <w:rsid w:val="00920F7C"/>
    <w:rsid w:val="00922718"/>
    <w:rsid w:val="00924743"/>
    <w:rsid w:val="00932A87"/>
    <w:rsid w:val="00934CAE"/>
    <w:rsid w:val="0093560E"/>
    <w:rsid w:val="0094257D"/>
    <w:rsid w:val="009443B6"/>
    <w:rsid w:val="00946F68"/>
    <w:rsid w:val="0095467C"/>
    <w:rsid w:val="00954A61"/>
    <w:rsid w:val="00955C6F"/>
    <w:rsid w:val="00966C7B"/>
    <w:rsid w:val="009679A2"/>
    <w:rsid w:val="009701DC"/>
    <w:rsid w:val="009715D8"/>
    <w:rsid w:val="0097297B"/>
    <w:rsid w:val="009811A8"/>
    <w:rsid w:val="00985C4F"/>
    <w:rsid w:val="00986E3C"/>
    <w:rsid w:val="00986F86"/>
    <w:rsid w:val="00991460"/>
    <w:rsid w:val="009932CF"/>
    <w:rsid w:val="009941BF"/>
    <w:rsid w:val="00995BF9"/>
    <w:rsid w:val="009975CC"/>
    <w:rsid w:val="009A0CAF"/>
    <w:rsid w:val="009A2207"/>
    <w:rsid w:val="009A5E4C"/>
    <w:rsid w:val="009B0AC1"/>
    <w:rsid w:val="009B0EDA"/>
    <w:rsid w:val="009B1561"/>
    <w:rsid w:val="009B6A37"/>
    <w:rsid w:val="009B6C42"/>
    <w:rsid w:val="009C3F38"/>
    <w:rsid w:val="009D2998"/>
    <w:rsid w:val="009D31F7"/>
    <w:rsid w:val="009D32C2"/>
    <w:rsid w:val="009D50DB"/>
    <w:rsid w:val="009D7D17"/>
    <w:rsid w:val="009E2932"/>
    <w:rsid w:val="009E2DFA"/>
    <w:rsid w:val="009E3A0A"/>
    <w:rsid w:val="009F1936"/>
    <w:rsid w:val="009F3E91"/>
    <w:rsid w:val="009F4E0E"/>
    <w:rsid w:val="00A008DA"/>
    <w:rsid w:val="00A00C93"/>
    <w:rsid w:val="00A0571E"/>
    <w:rsid w:val="00A1397D"/>
    <w:rsid w:val="00A13A27"/>
    <w:rsid w:val="00A1499B"/>
    <w:rsid w:val="00A170D8"/>
    <w:rsid w:val="00A26BC5"/>
    <w:rsid w:val="00A27D73"/>
    <w:rsid w:val="00A30A1B"/>
    <w:rsid w:val="00A314C2"/>
    <w:rsid w:val="00A40B71"/>
    <w:rsid w:val="00A501BF"/>
    <w:rsid w:val="00A519A0"/>
    <w:rsid w:val="00A6249F"/>
    <w:rsid w:val="00A62A2E"/>
    <w:rsid w:val="00A63E86"/>
    <w:rsid w:val="00A641FB"/>
    <w:rsid w:val="00A75185"/>
    <w:rsid w:val="00A754A0"/>
    <w:rsid w:val="00A757C3"/>
    <w:rsid w:val="00A75E5B"/>
    <w:rsid w:val="00A75F4B"/>
    <w:rsid w:val="00A7684A"/>
    <w:rsid w:val="00A80C58"/>
    <w:rsid w:val="00A83AD0"/>
    <w:rsid w:val="00A83B69"/>
    <w:rsid w:val="00A86533"/>
    <w:rsid w:val="00A91CA2"/>
    <w:rsid w:val="00A9220A"/>
    <w:rsid w:val="00A92FB8"/>
    <w:rsid w:val="00A948F1"/>
    <w:rsid w:val="00AA0BE3"/>
    <w:rsid w:val="00AA18F9"/>
    <w:rsid w:val="00AA1D7D"/>
    <w:rsid w:val="00AA2790"/>
    <w:rsid w:val="00AA3806"/>
    <w:rsid w:val="00AB139D"/>
    <w:rsid w:val="00AB2A35"/>
    <w:rsid w:val="00AB2D05"/>
    <w:rsid w:val="00AB348D"/>
    <w:rsid w:val="00AB3B17"/>
    <w:rsid w:val="00AB3EFB"/>
    <w:rsid w:val="00AB60A1"/>
    <w:rsid w:val="00AC0B05"/>
    <w:rsid w:val="00AC1962"/>
    <w:rsid w:val="00AC7F9D"/>
    <w:rsid w:val="00AD079A"/>
    <w:rsid w:val="00AD1890"/>
    <w:rsid w:val="00AD2D76"/>
    <w:rsid w:val="00AD3407"/>
    <w:rsid w:val="00AD6588"/>
    <w:rsid w:val="00AD7CCB"/>
    <w:rsid w:val="00AE0081"/>
    <w:rsid w:val="00AE2149"/>
    <w:rsid w:val="00AE2BF3"/>
    <w:rsid w:val="00AE33AE"/>
    <w:rsid w:val="00AE3F91"/>
    <w:rsid w:val="00AF5B63"/>
    <w:rsid w:val="00B0053D"/>
    <w:rsid w:val="00B039E3"/>
    <w:rsid w:val="00B06D36"/>
    <w:rsid w:val="00B12BC4"/>
    <w:rsid w:val="00B22838"/>
    <w:rsid w:val="00B33E8F"/>
    <w:rsid w:val="00B33E95"/>
    <w:rsid w:val="00B3556F"/>
    <w:rsid w:val="00B3720B"/>
    <w:rsid w:val="00B372DF"/>
    <w:rsid w:val="00B420C8"/>
    <w:rsid w:val="00B45D0B"/>
    <w:rsid w:val="00B47BD1"/>
    <w:rsid w:val="00B54A22"/>
    <w:rsid w:val="00B5558A"/>
    <w:rsid w:val="00B56513"/>
    <w:rsid w:val="00B5736B"/>
    <w:rsid w:val="00B576F1"/>
    <w:rsid w:val="00B6167E"/>
    <w:rsid w:val="00B61B64"/>
    <w:rsid w:val="00B61F34"/>
    <w:rsid w:val="00B64376"/>
    <w:rsid w:val="00B6570C"/>
    <w:rsid w:val="00B7401F"/>
    <w:rsid w:val="00B748E5"/>
    <w:rsid w:val="00B769CF"/>
    <w:rsid w:val="00B806C3"/>
    <w:rsid w:val="00B80D6F"/>
    <w:rsid w:val="00B84FCA"/>
    <w:rsid w:val="00B9089F"/>
    <w:rsid w:val="00B91826"/>
    <w:rsid w:val="00B91AEE"/>
    <w:rsid w:val="00B93568"/>
    <w:rsid w:val="00B95C9A"/>
    <w:rsid w:val="00B95F5A"/>
    <w:rsid w:val="00B96EAD"/>
    <w:rsid w:val="00BA4B7C"/>
    <w:rsid w:val="00BA79F5"/>
    <w:rsid w:val="00BA7EA7"/>
    <w:rsid w:val="00BB3AB6"/>
    <w:rsid w:val="00BB766D"/>
    <w:rsid w:val="00BB7BF8"/>
    <w:rsid w:val="00BC007B"/>
    <w:rsid w:val="00BC26BA"/>
    <w:rsid w:val="00BC3328"/>
    <w:rsid w:val="00BC35F8"/>
    <w:rsid w:val="00BC403F"/>
    <w:rsid w:val="00BC481B"/>
    <w:rsid w:val="00BD08DF"/>
    <w:rsid w:val="00BD2D29"/>
    <w:rsid w:val="00BD617C"/>
    <w:rsid w:val="00BE5974"/>
    <w:rsid w:val="00BE746B"/>
    <w:rsid w:val="00BE782C"/>
    <w:rsid w:val="00BF17B4"/>
    <w:rsid w:val="00BF376F"/>
    <w:rsid w:val="00BF426A"/>
    <w:rsid w:val="00BF46A6"/>
    <w:rsid w:val="00BF572F"/>
    <w:rsid w:val="00BF6CAD"/>
    <w:rsid w:val="00BF71FB"/>
    <w:rsid w:val="00C04DBF"/>
    <w:rsid w:val="00C05C07"/>
    <w:rsid w:val="00C05E4C"/>
    <w:rsid w:val="00C06545"/>
    <w:rsid w:val="00C11D8C"/>
    <w:rsid w:val="00C134AF"/>
    <w:rsid w:val="00C220FC"/>
    <w:rsid w:val="00C24DFA"/>
    <w:rsid w:val="00C24F9D"/>
    <w:rsid w:val="00C2521C"/>
    <w:rsid w:val="00C30182"/>
    <w:rsid w:val="00C31FC9"/>
    <w:rsid w:val="00C37A63"/>
    <w:rsid w:val="00C40D16"/>
    <w:rsid w:val="00C42248"/>
    <w:rsid w:val="00C46A36"/>
    <w:rsid w:val="00C47037"/>
    <w:rsid w:val="00C509E3"/>
    <w:rsid w:val="00C50EFF"/>
    <w:rsid w:val="00C53625"/>
    <w:rsid w:val="00C548BA"/>
    <w:rsid w:val="00C5679D"/>
    <w:rsid w:val="00C57784"/>
    <w:rsid w:val="00C57F87"/>
    <w:rsid w:val="00C602C1"/>
    <w:rsid w:val="00C63FC0"/>
    <w:rsid w:val="00C66392"/>
    <w:rsid w:val="00C71B9E"/>
    <w:rsid w:val="00C73D09"/>
    <w:rsid w:val="00C74C5E"/>
    <w:rsid w:val="00C768B0"/>
    <w:rsid w:val="00C82558"/>
    <w:rsid w:val="00C827A2"/>
    <w:rsid w:val="00C82965"/>
    <w:rsid w:val="00C82B69"/>
    <w:rsid w:val="00C82C8E"/>
    <w:rsid w:val="00C82CB3"/>
    <w:rsid w:val="00C91B28"/>
    <w:rsid w:val="00C91F3A"/>
    <w:rsid w:val="00C92E1A"/>
    <w:rsid w:val="00C93590"/>
    <w:rsid w:val="00C97315"/>
    <w:rsid w:val="00CA4C7F"/>
    <w:rsid w:val="00CA5446"/>
    <w:rsid w:val="00CB14E5"/>
    <w:rsid w:val="00CB218D"/>
    <w:rsid w:val="00CB377B"/>
    <w:rsid w:val="00CB3C62"/>
    <w:rsid w:val="00CB5625"/>
    <w:rsid w:val="00CB5797"/>
    <w:rsid w:val="00CC1400"/>
    <w:rsid w:val="00CC1C17"/>
    <w:rsid w:val="00CC4F7F"/>
    <w:rsid w:val="00CD09E1"/>
    <w:rsid w:val="00CE1780"/>
    <w:rsid w:val="00CE4913"/>
    <w:rsid w:val="00CE66BD"/>
    <w:rsid w:val="00CF0671"/>
    <w:rsid w:val="00CF247A"/>
    <w:rsid w:val="00CF44AD"/>
    <w:rsid w:val="00CF4D7C"/>
    <w:rsid w:val="00CF4FC0"/>
    <w:rsid w:val="00CF7486"/>
    <w:rsid w:val="00D1072F"/>
    <w:rsid w:val="00D108A5"/>
    <w:rsid w:val="00D11559"/>
    <w:rsid w:val="00D14585"/>
    <w:rsid w:val="00D153C8"/>
    <w:rsid w:val="00D169F2"/>
    <w:rsid w:val="00D20EFF"/>
    <w:rsid w:val="00D23167"/>
    <w:rsid w:val="00D236BB"/>
    <w:rsid w:val="00D26845"/>
    <w:rsid w:val="00D3019D"/>
    <w:rsid w:val="00D31324"/>
    <w:rsid w:val="00D4221B"/>
    <w:rsid w:val="00D4386E"/>
    <w:rsid w:val="00D43DE5"/>
    <w:rsid w:val="00D51432"/>
    <w:rsid w:val="00D53ED8"/>
    <w:rsid w:val="00D541A0"/>
    <w:rsid w:val="00D5697F"/>
    <w:rsid w:val="00D64857"/>
    <w:rsid w:val="00D6493A"/>
    <w:rsid w:val="00D649A5"/>
    <w:rsid w:val="00D660EA"/>
    <w:rsid w:val="00D66833"/>
    <w:rsid w:val="00D67875"/>
    <w:rsid w:val="00D71E86"/>
    <w:rsid w:val="00D72F0F"/>
    <w:rsid w:val="00D73159"/>
    <w:rsid w:val="00D731C6"/>
    <w:rsid w:val="00D745C5"/>
    <w:rsid w:val="00D75327"/>
    <w:rsid w:val="00D77D6B"/>
    <w:rsid w:val="00D801FE"/>
    <w:rsid w:val="00D80C36"/>
    <w:rsid w:val="00D81A32"/>
    <w:rsid w:val="00D86EE1"/>
    <w:rsid w:val="00D945DC"/>
    <w:rsid w:val="00D95E90"/>
    <w:rsid w:val="00D96126"/>
    <w:rsid w:val="00DA2FD5"/>
    <w:rsid w:val="00DA4050"/>
    <w:rsid w:val="00DA66CD"/>
    <w:rsid w:val="00DB0C86"/>
    <w:rsid w:val="00DB4B1C"/>
    <w:rsid w:val="00DB5085"/>
    <w:rsid w:val="00DB619F"/>
    <w:rsid w:val="00DB7211"/>
    <w:rsid w:val="00DC1062"/>
    <w:rsid w:val="00DC132C"/>
    <w:rsid w:val="00DC181A"/>
    <w:rsid w:val="00DC3E2D"/>
    <w:rsid w:val="00DC5727"/>
    <w:rsid w:val="00DC74DA"/>
    <w:rsid w:val="00DC76F2"/>
    <w:rsid w:val="00DD149F"/>
    <w:rsid w:val="00DD39D1"/>
    <w:rsid w:val="00DD43F0"/>
    <w:rsid w:val="00DD44DE"/>
    <w:rsid w:val="00DE09AB"/>
    <w:rsid w:val="00DE352F"/>
    <w:rsid w:val="00DE4A3F"/>
    <w:rsid w:val="00DE5A99"/>
    <w:rsid w:val="00DF4367"/>
    <w:rsid w:val="00DF7291"/>
    <w:rsid w:val="00E010AF"/>
    <w:rsid w:val="00E03FF0"/>
    <w:rsid w:val="00E0574A"/>
    <w:rsid w:val="00E1243D"/>
    <w:rsid w:val="00E12742"/>
    <w:rsid w:val="00E146D4"/>
    <w:rsid w:val="00E14815"/>
    <w:rsid w:val="00E21D37"/>
    <w:rsid w:val="00E220ED"/>
    <w:rsid w:val="00E22B44"/>
    <w:rsid w:val="00E233AD"/>
    <w:rsid w:val="00E26EB1"/>
    <w:rsid w:val="00E30ACD"/>
    <w:rsid w:val="00E32735"/>
    <w:rsid w:val="00E34236"/>
    <w:rsid w:val="00E435C3"/>
    <w:rsid w:val="00E44B88"/>
    <w:rsid w:val="00E50BFA"/>
    <w:rsid w:val="00E66E36"/>
    <w:rsid w:val="00E702ED"/>
    <w:rsid w:val="00E709A4"/>
    <w:rsid w:val="00E71D4A"/>
    <w:rsid w:val="00E74932"/>
    <w:rsid w:val="00E75917"/>
    <w:rsid w:val="00E772DB"/>
    <w:rsid w:val="00E86012"/>
    <w:rsid w:val="00E860CA"/>
    <w:rsid w:val="00E86BAB"/>
    <w:rsid w:val="00E92962"/>
    <w:rsid w:val="00E94E10"/>
    <w:rsid w:val="00E96743"/>
    <w:rsid w:val="00E96A42"/>
    <w:rsid w:val="00E97497"/>
    <w:rsid w:val="00EA046F"/>
    <w:rsid w:val="00EA3EC1"/>
    <w:rsid w:val="00EA49C5"/>
    <w:rsid w:val="00EA6279"/>
    <w:rsid w:val="00EB402C"/>
    <w:rsid w:val="00EB5027"/>
    <w:rsid w:val="00EC1836"/>
    <w:rsid w:val="00EC3990"/>
    <w:rsid w:val="00EC484B"/>
    <w:rsid w:val="00EC7E58"/>
    <w:rsid w:val="00ED15FA"/>
    <w:rsid w:val="00ED5C9F"/>
    <w:rsid w:val="00EE050C"/>
    <w:rsid w:val="00EE2113"/>
    <w:rsid w:val="00EE5730"/>
    <w:rsid w:val="00EE6E9A"/>
    <w:rsid w:val="00EF2AC4"/>
    <w:rsid w:val="00EF397E"/>
    <w:rsid w:val="00F0340C"/>
    <w:rsid w:val="00F04CED"/>
    <w:rsid w:val="00F06F68"/>
    <w:rsid w:val="00F11241"/>
    <w:rsid w:val="00F11D35"/>
    <w:rsid w:val="00F15E9D"/>
    <w:rsid w:val="00F23FA7"/>
    <w:rsid w:val="00F24C2D"/>
    <w:rsid w:val="00F272C4"/>
    <w:rsid w:val="00F27D59"/>
    <w:rsid w:val="00F316E1"/>
    <w:rsid w:val="00F317D8"/>
    <w:rsid w:val="00F32155"/>
    <w:rsid w:val="00F32A81"/>
    <w:rsid w:val="00F40C82"/>
    <w:rsid w:val="00F4197F"/>
    <w:rsid w:val="00F438EE"/>
    <w:rsid w:val="00F44F2A"/>
    <w:rsid w:val="00F45367"/>
    <w:rsid w:val="00F46998"/>
    <w:rsid w:val="00F5093F"/>
    <w:rsid w:val="00F5382D"/>
    <w:rsid w:val="00F53D9C"/>
    <w:rsid w:val="00F5447A"/>
    <w:rsid w:val="00F5462B"/>
    <w:rsid w:val="00F54653"/>
    <w:rsid w:val="00F569DE"/>
    <w:rsid w:val="00F57205"/>
    <w:rsid w:val="00F634AD"/>
    <w:rsid w:val="00F63677"/>
    <w:rsid w:val="00F659DA"/>
    <w:rsid w:val="00F671CE"/>
    <w:rsid w:val="00F674DA"/>
    <w:rsid w:val="00F70658"/>
    <w:rsid w:val="00F74B50"/>
    <w:rsid w:val="00F75B81"/>
    <w:rsid w:val="00F761CA"/>
    <w:rsid w:val="00F804C4"/>
    <w:rsid w:val="00F80C7E"/>
    <w:rsid w:val="00F82F83"/>
    <w:rsid w:val="00F90C64"/>
    <w:rsid w:val="00F9210C"/>
    <w:rsid w:val="00F9217B"/>
    <w:rsid w:val="00F92B30"/>
    <w:rsid w:val="00F933B9"/>
    <w:rsid w:val="00F94674"/>
    <w:rsid w:val="00F94919"/>
    <w:rsid w:val="00F94A59"/>
    <w:rsid w:val="00FA25B6"/>
    <w:rsid w:val="00FA2FAF"/>
    <w:rsid w:val="00FA54F6"/>
    <w:rsid w:val="00FA64B1"/>
    <w:rsid w:val="00FA70F3"/>
    <w:rsid w:val="00FA71CD"/>
    <w:rsid w:val="00FB0453"/>
    <w:rsid w:val="00FB0C07"/>
    <w:rsid w:val="00FB298D"/>
    <w:rsid w:val="00FB3171"/>
    <w:rsid w:val="00FB444E"/>
    <w:rsid w:val="00FB4FB7"/>
    <w:rsid w:val="00FB562B"/>
    <w:rsid w:val="00FB5DC9"/>
    <w:rsid w:val="00FC1439"/>
    <w:rsid w:val="00FC3F65"/>
    <w:rsid w:val="00FC5007"/>
    <w:rsid w:val="00FC724B"/>
    <w:rsid w:val="00FC7910"/>
    <w:rsid w:val="00FD01E0"/>
    <w:rsid w:val="00FD50FC"/>
    <w:rsid w:val="00FD5613"/>
    <w:rsid w:val="00FE1627"/>
    <w:rsid w:val="00FE2D4E"/>
    <w:rsid w:val="00FF092F"/>
    <w:rsid w:val="00FF0DA7"/>
    <w:rsid w:val="00FF2DF6"/>
    <w:rsid w:val="00FF44E0"/>
    <w:rsid w:val="00FF6C72"/>
    <w:rsid w:val="01015F7A"/>
    <w:rsid w:val="01127137"/>
    <w:rsid w:val="012A1251"/>
    <w:rsid w:val="014976E6"/>
    <w:rsid w:val="014F4893"/>
    <w:rsid w:val="015302CD"/>
    <w:rsid w:val="01545A05"/>
    <w:rsid w:val="01586CAE"/>
    <w:rsid w:val="01614E24"/>
    <w:rsid w:val="016806BD"/>
    <w:rsid w:val="01777BF4"/>
    <w:rsid w:val="01B7102D"/>
    <w:rsid w:val="01CE57B8"/>
    <w:rsid w:val="01F50076"/>
    <w:rsid w:val="020C4532"/>
    <w:rsid w:val="021653B1"/>
    <w:rsid w:val="021F4C82"/>
    <w:rsid w:val="02242480"/>
    <w:rsid w:val="023263C4"/>
    <w:rsid w:val="02765598"/>
    <w:rsid w:val="027F71D6"/>
    <w:rsid w:val="02A816E8"/>
    <w:rsid w:val="02C30CDE"/>
    <w:rsid w:val="02C95F7F"/>
    <w:rsid w:val="02F20765"/>
    <w:rsid w:val="030B62A1"/>
    <w:rsid w:val="031B2C7F"/>
    <w:rsid w:val="031C2553"/>
    <w:rsid w:val="03207FB0"/>
    <w:rsid w:val="032205B8"/>
    <w:rsid w:val="032F04D8"/>
    <w:rsid w:val="035E4919"/>
    <w:rsid w:val="0362429C"/>
    <w:rsid w:val="03791BAF"/>
    <w:rsid w:val="03B51673"/>
    <w:rsid w:val="03C15358"/>
    <w:rsid w:val="03D869D2"/>
    <w:rsid w:val="03E21CD5"/>
    <w:rsid w:val="04054CCC"/>
    <w:rsid w:val="04073FBB"/>
    <w:rsid w:val="041A2F36"/>
    <w:rsid w:val="04336711"/>
    <w:rsid w:val="043D0754"/>
    <w:rsid w:val="0475016D"/>
    <w:rsid w:val="047714C2"/>
    <w:rsid w:val="04BC3FEE"/>
    <w:rsid w:val="04E60241"/>
    <w:rsid w:val="04E92909"/>
    <w:rsid w:val="05031C1C"/>
    <w:rsid w:val="05092444"/>
    <w:rsid w:val="050A3155"/>
    <w:rsid w:val="053A26CB"/>
    <w:rsid w:val="055F0B42"/>
    <w:rsid w:val="0580501B"/>
    <w:rsid w:val="05854129"/>
    <w:rsid w:val="059B1E55"/>
    <w:rsid w:val="05AF5900"/>
    <w:rsid w:val="05B9052D"/>
    <w:rsid w:val="05C05314"/>
    <w:rsid w:val="05CD39D7"/>
    <w:rsid w:val="05EC34F6"/>
    <w:rsid w:val="05F73ED5"/>
    <w:rsid w:val="060528C8"/>
    <w:rsid w:val="061B11E8"/>
    <w:rsid w:val="061D286A"/>
    <w:rsid w:val="061D52A4"/>
    <w:rsid w:val="062C51A3"/>
    <w:rsid w:val="0639166E"/>
    <w:rsid w:val="064401EA"/>
    <w:rsid w:val="06523F87"/>
    <w:rsid w:val="065B15E4"/>
    <w:rsid w:val="06677A1E"/>
    <w:rsid w:val="066E7569"/>
    <w:rsid w:val="06783F44"/>
    <w:rsid w:val="06823015"/>
    <w:rsid w:val="068E0BC9"/>
    <w:rsid w:val="06BC3117"/>
    <w:rsid w:val="06DD6751"/>
    <w:rsid w:val="06E67100"/>
    <w:rsid w:val="073C31C4"/>
    <w:rsid w:val="074E471B"/>
    <w:rsid w:val="074E7B40"/>
    <w:rsid w:val="075F0F51"/>
    <w:rsid w:val="077343BE"/>
    <w:rsid w:val="078A2181"/>
    <w:rsid w:val="079511E1"/>
    <w:rsid w:val="07A174CB"/>
    <w:rsid w:val="07D822F4"/>
    <w:rsid w:val="08065580"/>
    <w:rsid w:val="0808754A"/>
    <w:rsid w:val="08247C25"/>
    <w:rsid w:val="08253C58"/>
    <w:rsid w:val="08337E2C"/>
    <w:rsid w:val="0837398B"/>
    <w:rsid w:val="08636A5A"/>
    <w:rsid w:val="086A0E2C"/>
    <w:rsid w:val="08946CD7"/>
    <w:rsid w:val="08A46BE7"/>
    <w:rsid w:val="08BB1E7B"/>
    <w:rsid w:val="08DA0EE6"/>
    <w:rsid w:val="08DB07BA"/>
    <w:rsid w:val="090A12E5"/>
    <w:rsid w:val="0946657C"/>
    <w:rsid w:val="096D58B6"/>
    <w:rsid w:val="09A0519F"/>
    <w:rsid w:val="09A52083"/>
    <w:rsid w:val="09AA1703"/>
    <w:rsid w:val="09B3627A"/>
    <w:rsid w:val="09CF5E40"/>
    <w:rsid w:val="09E33DCA"/>
    <w:rsid w:val="09EC6316"/>
    <w:rsid w:val="09EF451D"/>
    <w:rsid w:val="09F9539C"/>
    <w:rsid w:val="0A1A6666"/>
    <w:rsid w:val="0A217755"/>
    <w:rsid w:val="0A280437"/>
    <w:rsid w:val="0A365FB3"/>
    <w:rsid w:val="0A411361"/>
    <w:rsid w:val="0A56459C"/>
    <w:rsid w:val="0A7015F7"/>
    <w:rsid w:val="0A773A3A"/>
    <w:rsid w:val="0A77544C"/>
    <w:rsid w:val="0AA53386"/>
    <w:rsid w:val="0AA65F45"/>
    <w:rsid w:val="0AB91107"/>
    <w:rsid w:val="0AC86268"/>
    <w:rsid w:val="0AD656DD"/>
    <w:rsid w:val="0AD825C4"/>
    <w:rsid w:val="0AFA5870"/>
    <w:rsid w:val="0AFE2088"/>
    <w:rsid w:val="0B146AB7"/>
    <w:rsid w:val="0B163D2C"/>
    <w:rsid w:val="0B291CB1"/>
    <w:rsid w:val="0B3644E0"/>
    <w:rsid w:val="0B3F14D4"/>
    <w:rsid w:val="0B626EBA"/>
    <w:rsid w:val="0B6E3B68"/>
    <w:rsid w:val="0B8D7CFF"/>
    <w:rsid w:val="0B93537C"/>
    <w:rsid w:val="0BB04A3B"/>
    <w:rsid w:val="0BC528CF"/>
    <w:rsid w:val="0BE81B6C"/>
    <w:rsid w:val="0C017795"/>
    <w:rsid w:val="0C1069CD"/>
    <w:rsid w:val="0C3D1EB8"/>
    <w:rsid w:val="0C3F23A5"/>
    <w:rsid w:val="0C4843B9"/>
    <w:rsid w:val="0C6709D0"/>
    <w:rsid w:val="0C676F35"/>
    <w:rsid w:val="0C7B4029"/>
    <w:rsid w:val="0C880C59"/>
    <w:rsid w:val="0CAC4948"/>
    <w:rsid w:val="0CCA1C47"/>
    <w:rsid w:val="0CD914B5"/>
    <w:rsid w:val="0CED0F6C"/>
    <w:rsid w:val="0CEF2A86"/>
    <w:rsid w:val="0CF31BB9"/>
    <w:rsid w:val="0D0B3827"/>
    <w:rsid w:val="0D2E2CAE"/>
    <w:rsid w:val="0D314E4D"/>
    <w:rsid w:val="0D5D322E"/>
    <w:rsid w:val="0D5F347D"/>
    <w:rsid w:val="0D774F56"/>
    <w:rsid w:val="0D8E04F1"/>
    <w:rsid w:val="0D957AD2"/>
    <w:rsid w:val="0DB241E0"/>
    <w:rsid w:val="0DE6032D"/>
    <w:rsid w:val="0E0E518E"/>
    <w:rsid w:val="0E132027"/>
    <w:rsid w:val="0E2055ED"/>
    <w:rsid w:val="0E241F41"/>
    <w:rsid w:val="0E267FA8"/>
    <w:rsid w:val="0E3E1F17"/>
    <w:rsid w:val="0E52151F"/>
    <w:rsid w:val="0E591116"/>
    <w:rsid w:val="0E782F04"/>
    <w:rsid w:val="0E9A5F77"/>
    <w:rsid w:val="0E9E11E9"/>
    <w:rsid w:val="0EA24254"/>
    <w:rsid w:val="0EAF4A35"/>
    <w:rsid w:val="0EB01B25"/>
    <w:rsid w:val="0ECB1AC7"/>
    <w:rsid w:val="0ECF35C4"/>
    <w:rsid w:val="0ED527DB"/>
    <w:rsid w:val="0EF607BB"/>
    <w:rsid w:val="0F01750C"/>
    <w:rsid w:val="0F0A5D32"/>
    <w:rsid w:val="0F216961"/>
    <w:rsid w:val="0F2F1860"/>
    <w:rsid w:val="0F3330FE"/>
    <w:rsid w:val="0F3F1AA3"/>
    <w:rsid w:val="0F4869DB"/>
    <w:rsid w:val="0F4F5A5E"/>
    <w:rsid w:val="0F5F5CA1"/>
    <w:rsid w:val="0F64775C"/>
    <w:rsid w:val="0F672FE3"/>
    <w:rsid w:val="0F686692"/>
    <w:rsid w:val="0F751969"/>
    <w:rsid w:val="0F7B0F31"/>
    <w:rsid w:val="0F802974"/>
    <w:rsid w:val="0FAC687F"/>
    <w:rsid w:val="0FB00BF3"/>
    <w:rsid w:val="0FB06A57"/>
    <w:rsid w:val="0FE60171"/>
    <w:rsid w:val="0FF1293F"/>
    <w:rsid w:val="0FF4402F"/>
    <w:rsid w:val="10303AE2"/>
    <w:rsid w:val="10305890"/>
    <w:rsid w:val="10463305"/>
    <w:rsid w:val="10615A49"/>
    <w:rsid w:val="10635C65"/>
    <w:rsid w:val="10732D06"/>
    <w:rsid w:val="107F1F1F"/>
    <w:rsid w:val="108E5392"/>
    <w:rsid w:val="10AB4F16"/>
    <w:rsid w:val="10B22456"/>
    <w:rsid w:val="10CC55B8"/>
    <w:rsid w:val="10E044A9"/>
    <w:rsid w:val="10FF6E3B"/>
    <w:rsid w:val="11031026"/>
    <w:rsid w:val="11254CC9"/>
    <w:rsid w:val="112A76C8"/>
    <w:rsid w:val="112F3D99"/>
    <w:rsid w:val="11333889"/>
    <w:rsid w:val="11395C39"/>
    <w:rsid w:val="113F59F6"/>
    <w:rsid w:val="114710E3"/>
    <w:rsid w:val="118A0FD0"/>
    <w:rsid w:val="11AE1162"/>
    <w:rsid w:val="11D72352"/>
    <w:rsid w:val="11E06E41"/>
    <w:rsid w:val="11EC4876"/>
    <w:rsid w:val="11F74B82"/>
    <w:rsid w:val="12135469"/>
    <w:rsid w:val="122A47A5"/>
    <w:rsid w:val="1232333F"/>
    <w:rsid w:val="12543AB7"/>
    <w:rsid w:val="126B2112"/>
    <w:rsid w:val="12722FED"/>
    <w:rsid w:val="127D4165"/>
    <w:rsid w:val="129A3460"/>
    <w:rsid w:val="129B16E6"/>
    <w:rsid w:val="12A07F1A"/>
    <w:rsid w:val="12A14112"/>
    <w:rsid w:val="12C413D6"/>
    <w:rsid w:val="12CD6C86"/>
    <w:rsid w:val="13083E3E"/>
    <w:rsid w:val="132F6187"/>
    <w:rsid w:val="13382425"/>
    <w:rsid w:val="13552459"/>
    <w:rsid w:val="136E0BA9"/>
    <w:rsid w:val="138A5F0F"/>
    <w:rsid w:val="139364DD"/>
    <w:rsid w:val="139F6FB4"/>
    <w:rsid w:val="13D03611"/>
    <w:rsid w:val="13DF2611"/>
    <w:rsid w:val="13F50945"/>
    <w:rsid w:val="141C2C34"/>
    <w:rsid w:val="14225A66"/>
    <w:rsid w:val="1427639E"/>
    <w:rsid w:val="147A532B"/>
    <w:rsid w:val="14C412D5"/>
    <w:rsid w:val="14E36BC9"/>
    <w:rsid w:val="14F051F6"/>
    <w:rsid w:val="14F07689"/>
    <w:rsid w:val="14F96B98"/>
    <w:rsid w:val="15196FAC"/>
    <w:rsid w:val="151E215B"/>
    <w:rsid w:val="152F3C74"/>
    <w:rsid w:val="15400C78"/>
    <w:rsid w:val="1565422D"/>
    <w:rsid w:val="156C0FB4"/>
    <w:rsid w:val="157463C1"/>
    <w:rsid w:val="15916384"/>
    <w:rsid w:val="15A308B2"/>
    <w:rsid w:val="15B74EC5"/>
    <w:rsid w:val="15C603C9"/>
    <w:rsid w:val="15EF35D8"/>
    <w:rsid w:val="15EF3AF7"/>
    <w:rsid w:val="164107F7"/>
    <w:rsid w:val="166746AE"/>
    <w:rsid w:val="167034C3"/>
    <w:rsid w:val="167343CE"/>
    <w:rsid w:val="168E3310"/>
    <w:rsid w:val="16946C69"/>
    <w:rsid w:val="16987ACC"/>
    <w:rsid w:val="16AB3EC2"/>
    <w:rsid w:val="16AC3FC9"/>
    <w:rsid w:val="16B40FC8"/>
    <w:rsid w:val="16BB30FA"/>
    <w:rsid w:val="16BC1C2B"/>
    <w:rsid w:val="16D52CED"/>
    <w:rsid w:val="16FF7D6A"/>
    <w:rsid w:val="17057A51"/>
    <w:rsid w:val="171D41E4"/>
    <w:rsid w:val="1727436D"/>
    <w:rsid w:val="173A25E2"/>
    <w:rsid w:val="17485BB5"/>
    <w:rsid w:val="175D0B80"/>
    <w:rsid w:val="17656B71"/>
    <w:rsid w:val="17683B61"/>
    <w:rsid w:val="176E561B"/>
    <w:rsid w:val="17732C32"/>
    <w:rsid w:val="17836BED"/>
    <w:rsid w:val="178F10EE"/>
    <w:rsid w:val="17914E66"/>
    <w:rsid w:val="17916813"/>
    <w:rsid w:val="1797470D"/>
    <w:rsid w:val="17A8563D"/>
    <w:rsid w:val="17F6065E"/>
    <w:rsid w:val="18015B6E"/>
    <w:rsid w:val="18172587"/>
    <w:rsid w:val="18205A58"/>
    <w:rsid w:val="182201B4"/>
    <w:rsid w:val="18393962"/>
    <w:rsid w:val="1840677F"/>
    <w:rsid w:val="18465E5E"/>
    <w:rsid w:val="185403EE"/>
    <w:rsid w:val="18693E47"/>
    <w:rsid w:val="18B30A11"/>
    <w:rsid w:val="18BD54F4"/>
    <w:rsid w:val="18D94D16"/>
    <w:rsid w:val="18DC0363"/>
    <w:rsid w:val="18DD28F7"/>
    <w:rsid w:val="18E37943"/>
    <w:rsid w:val="18F25DD8"/>
    <w:rsid w:val="18FE652B"/>
    <w:rsid w:val="190134B3"/>
    <w:rsid w:val="190B0C48"/>
    <w:rsid w:val="19237362"/>
    <w:rsid w:val="19267830"/>
    <w:rsid w:val="194303E2"/>
    <w:rsid w:val="19706CFD"/>
    <w:rsid w:val="1978240B"/>
    <w:rsid w:val="1979120B"/>
    <w:rsid w:val="197E141A"/>
    <w:rsid w:val="1997072D"/>
    <w:rsid w:val="19A312AE"/>
    <w:rsid w:val="19BE5CBA"/>
    <w:rsid w:val="19BF76EB"/>
    <w:rsid w:val="19D92807"/>
    <w:rsid w:val="19E43F01"/>
    <w:rsid w:val="1A085187"/>
    <w:rsid w:val="1A11228E"/>
    <w:rsid w:val="1A136006"/>
    <w:rsid w:val="1A1A7CD9"/>
    <w:rsid w:val="1A4457AE"/>
    <w:rsid w:val="1A4C5D31"/>
    <w:rsid w:val="1A50725A"/>
    <w:rsid w:val="1A5249BA"/>
    <w:rsid w:val="1A6A7BF0"/>
    <w:rsid w:val="1A816B2F"/>
    <w:rsid w:val="1A891D1D"/>
    <w:rsid w:val="1A9F3EA8"/>
    <w:rsid w:val="1ABF618E"/>
    <w:rsid w:val="1AC24D56"/>
    <w:rsid w:val="1ACB4B33"/>
    <w:rsid w:val="1AD15CD3"/>
    <w:rsid w:val="1AED4AA9"/>
    <w:rsid w:val="1AF71484"/>
    <w:rsid w:val="1B30248C"/>
    <w:rsid w:val="1B5468D6"/>
    <w:rsid w:val="1B58423C"/>
    <w:rsid w:val="1B674782"/>
    <w:rsid w:val="1B816BC3"/>
    <w:rsid w:val="1B83540D"/>
    <w:rsid w:val="1B90640E"/>
    <w:rsid w:val="1B9C3F21"/>
    <w:rsid w:val="1BF06C65"/>
    <w:rsid w:val="1BFB0379"/>
    <w:rsid w:val="1C062C22"/>
    <w:rsid w:val="1C0F0A4F"/>
    <w:rsid w:val="1C1E3ED7"/>
    <w:rsid w:val="1C2C1B1A"/>
    <w:rsid w:val="1C3B7288"/>
    <w:rsid w:val="1C447AB7"/>
    <w:rsid w:val="1C487397"/>
    <w:rsid w:val="1C580BF0"/>
    <w:rsid w:val="1C5C089A"/>
    <w:rsid w:val="1C5D5D65"/>
    <w:rsid w:val="1C6D2330"/>
    <w:rsid w:val="1C850D11"/>
    <w:rsid w:val="1C8953EE"/>
    <w:rsid w:val="1C9761E9"/>
    <w:rsid w:val="1CA871CE"/>
    <w:rsid w:val="1CAA7575"/>
    <w:rsid w:val="1CBC7313"/>
    <w:rsid w:val="1CC47A8B"/>
    <w:rsid w:val="1CC6095E"/>
    <w:rsid w:val="1CF85987"/>
    <w:rsid w:val="1D04257E"/>
    <w:rsid w:val="1D0600A4"/>
    <w:rsid w:val="1D097731"/>
    <w:rsid w:val="1D22285A"/>
    <w:rsid w:val="1D800675"/>
    <w:rsid w:val="1D8B7972"/>
    <w:rsid w:val="1DB05F30"/>
    <w:rsid w:val="1DC6406D"/>
    <w:rsid w:val="1DC934B1"/>
    <w:rsid w:val="1DCB4477"/>
    <w:rsid w:val="1DCD6CA7"/>
    <w:rsid w:val="1DD97567"/>
    <w:rsid w:val="1DE2702B"/>
    <w:rsid w:val="1DEB2FC8"/>
    <w:rsid w:val="1DEF3910"/>
    <w:rsid w:val="1DF0665E"/>
    <w:rsid w:val="1DF5319D"/>
    <w:rsid w:val="1E0068A1"/>
    <w:rsid w:val="1E095FF1"/>
    <w:rsid w:val="1E150A33"/>
    <w:rsid w:val="1E182176"/>
    <w:rsid w:val="1E216E5A"/>
    <w:rsid w:val="1E2E7514"/>
    <w:rsid w:val="1E372662"/>
    <w:rsid w:val="1E373F96"/>
    <w:rsid w:val="1E3D139F"/>
    <w:rsid w:val="1E4A39BB"/>
    <w:rsid w:val="1E5310C7"/>
    <w:rsid w:val="1E585428"/>
    <w:rsid w:val="1E74728F"/>
    <w:rsid w:val="1E7E389E"/>
    <w:rsid w:val="1E7F06F4"/>
    <w:rsid w:val="1EBD29E4"/>
    <w:rsid w:val="1ECF42FE"/>
    <w:rsid w:val="1ECF44C6"/>
    <w:rsid w:val="1F120F76"/>
    <w:rsid w:val="1F2E38E2"/>
    <w:rsid w:val="1F354E12"/>
    <w:rsid w:val="1F35643E"/>
    <w:rsid w:val="1F647304"/>
    <w:rsid w:val="1F6E1A7C"/>
    <w:rsid w:val="1F705CA9"/>
    <w:rsid w:val="1F9B1719"/>
    <w:rsid w:val="1FB5190D"/>
    <w:rsid w:val="1FBE07C2"/>
    <w:rsid w:val="1FD27095"/>
    <w:rsid w:val="1FD46CA4"/>
    <w:rsid w:val="1FD65178"/>
    <w:rsid w:val="1FED10A7"/>
    <w:rsid w:val="1FF40688"/>
    <w:rsid w:val="20042B04"/>
    <w:rsid w:val="20084133"/>
    <w:rsid w:val="20432151"/>
    <w:rsid w:val="204F4F90"/>
    <w:rsid w:val="206436A4"/>
    <w:rsid w:val="207D154D"/>
    <w:rsid w:val="208714FC"/>
    <w:rsid w:val="20895274"/>
    <w:rsid w:val="20980AE0"/>
    <w:rsid w:val="20994D8B"/>
    <w:rsid w:val="209B4FA7"/>
    <w:rsid w:val="20A2086D"/>
    <w:rsid w:val="20C718F8"/>
    <w:rsid w:val="20C813D6"/>
    <w:rsid w:val="20D109C9"/>
    <w:rsid w:val="20D22EB9"/>
    <w:rsid w:val="20E45634"/>
    <w:rsid w:val="20FC2382"/>
    <w:rsid w:val="21461CA4"/>
    <w:rsid w:val="214D1EC4"/>
    <w:rsid w:val="21957C48"/>
    <w:rsid w:val="21BA76AF"/>
    <w:rsid w:val="21BF0821"/>
    <w:rsid w:val="21D266CD"/>
    <w:rsid w:val="21DC5877"/>
    <w:rsid w:val="21EF1DF1"/>
    <w:rsid w:val="21FD1568"/>
    <w:rsid w:val="220F3557"/>
    <w:rsid w:val="22625D47"/>
    <w:rsid w:val="22665141"/>
    <w:rsid w:val="22731755"/>
    <w:rsid w:val="227B6E3E"/>
    <w:rsid w:val="229323DA"/>
    <w:rsid w:val="22934188"/>
    <w:rsid w:val="2298179E"/>
    <w:rsid w:val="22C83D5D"/>
    <w:rsid w:val="22C85680"/>
    <w:rsid w:val="22DE0399"/>
    <w:rsid w:val="22F570D1"/>
    <w:rsid w:val="22F90A6F"/>
    <w:rsid w:val="23214077"/>
    <w:rsid w:val="232B7B53"/>
    <w:rsid w:val="23496F3C"/>
    <w:rsid w:val="234A52DD"/>
    <w:rsid w:val="234E00AF"/>
    <w:rsid w:val="235B6269"/>
    <w:rsid w:val="236271B7"/>
    <w:rsid w:val="237779A5"/>
    <w:rsid w:val="238E494F"/>
    <w:rsid w:val="239649A9"/>
    <w:rsid w:val="23A57564"/>
    <w:rsid w:val="23B24235"/>
    <w:rsid w:val="23BC770E"/>
    <w:rsid w:val="23C465C3"/>
    <w:rsid w:val="23DD4441"/>
    <w:rsid w:val="23EF19B8"/>
    <w:rsid w:val="23F549CE"/>
    <w:rsid w:val="2401350C"/>
    <w:rsid w:val="240C33A1"/>
    <w:rsid w:val="242765C4"/>
    <w:rsid w:val="244D65B8"/>
    <w:rsid w:val="244F47D6"/>
    <w:rsid w:val="246456B0"/>
    <w:rsid w:val="248B1ECD"/>
    <w:rsid w:val="249661B1"/>
    <w:rsid w:val="249C4E4A"/>
    <w:rsid w:val="249F7859"/>
    <w:rsid w:val="24A106B2"/>
    <w:rsid w:val="24A7216D"/>
    <w:rsid w:val="24B94E7B"/>
    <w:rsid w:val="24BB627D"/>
    <w:rsid w:val="24C745BD"/>
    <w:rsid w:val="24F86524"/>
    <w:rsid w:val="250958CB"/>
    <w:rsid w:val="250C10D6"/>
    <w:rsid w:val="250E0AED"/>
    <w:rsid w:val="25112045"/>
    <w:rsid w:val="25567B5A"/>
    <w:rsid w:val="255A71DF"/>
    <w:rsid w:val="257A162F"/>
    <w:rsid w:val="258B7398"/>
    <w:rsid w:val="259A1C3E"/>
    <w:rsid w:val="25B763DF"/>
    <w:rsid w:val="25BA0095"/>
    <w:rsid w:val="25BF1CDF"/>
    <w:rsid w:val="25BF34E6"/>
    <w:rsid w:val="25CC2D38"/>
    <w:rsid w:val="25D728C0"/>
    <w:rsid w:val="25D72D0D"/>
    <w:rsid w:val="25DC37F5"/>
    <w:rsid w:val="26136E77"/>
    <w:rsid w:val="26466AD3"/>
    <w:rsid w:val="26467125"/>
    <w:rsid w:val="26722525"/>
    <w:rsid w:val="26973A4D"/>
    <w:rsid w:val="26991A16"/>
    <w:rsid w:val="26A01734"/>
    <w:rsid w:val="26E15B99"/>
    <w:rsid w:val="26F61189"/>
    <w:rsid w:val="26F82F41"/>
    <w:rsid w:val="273677D8"/>
    <w:rsid w:val="27976201"/>
    <w:rsid w:val="2799188C"/>
    <w:rsid w:val="27A107B1"/>
    <w:rsid w:val="27B801ED"/>
    <w:rsid w:val="27C6756C"/>
    <w:rsid w:val="27E85AF1"/>
    <w:rsid w:val="27EB2370"/>
    <w:rsid w:val="27ED3892"/>
    <w:rsid w:val="2803672A"/>
    <w:rsid w:val="280557AF"/>
    <w:rsid w:val="28285835"/>
    <w:rsid w:val="282B4E63"/>
    <w:rsid w:val="2837207C"/>
    <w:rsid w:val="2846729E"/>
    <w:rsid w:val="28515D28"/>
    <w:rsid w:val="28842155"/>
    <w:rsid w:val="288A1BE1"/>
    <w:rsid w:val="288C68DE"/>
    <w:rsid w:val="289D5510"/>
    <w:rsid w:val="28CA01D8"/>
    <w:rsid w:val="28D76D98"/>
    <w:rsid w:val="28DB23E5"/>
    <w:rsid w:val="28DC41A9"/>
    <w:rsid w:val="28EF15D4"/>
    <w:rsid w:val="28F24E39"/>
    <w:rsid w:val="29174F37"/>
    <w:rsid w:val="292F0982"/>
    <w:rsid w:val="292F2731"/>
    <w:rsid w:val="29496ECC"/>
    <w:rsid w:val="297414A2"/>
    <w:rsid w:val="2977611D"/>
    <w:rsid w:val="297939AC"/>
    <w:rsid w:val="297945D1"/>
    <w:rsid w:val="297D10CF"/>
    <w:rsid w:val="29805BC8"/>
    <w:rsid w:val="298505A2"/>
    <w:rsid w:val="298760C9"/>
    <w:rsid w:val="29A7676B"/>
    <w:rsid w:val="29AA1DB7"/>
    <w:rsid w:val="29EF5F6E"/>
    <w:rsid w:val="29F647AE"/>
    <w:rsid w:val="2A09328E"/>
    <w:rsid w:val="2A1A444E"/>
    <w:rsid w:val="2A3A313B"/>
    <w:rsid w:val="2A7523C5"/>
    <w:rsid w:val="2A83594F"/>
    <w:rsid w:val="2A8645D2"/>
    <w:rsid w:val="2A97058D"/>
    <w:rsid w:val="2AC51206"/>
    <w:rsid w:val="2B1966E7"/>
    <w:rsid w:val="2B3758CC"/>
    <w:rsid w:val="2B413784"/>
    <w:rsid w:val="2B5F745C"/>
    <w:rsid w:val="2B6F5BEF"/>
    <w:rsid w:val="2B72590F"/>
    <w:rsid w:val="2BD05B4E"/>
    <w:rsid w:val="2BD674FA"/>
    <w:rsid w:val="2BFC771C"/>
    <w:rsid w:val="2C0318AA"/>
    <w:rsid w:val="2C0843C3"/>
    <w:rsid w:val="2C0B2FE1"/>
    <w:rsid w:val="2C472353"/>
    <w:rsid w:val="2C4F5652"/>
    <w:rsid w:val="2C7C7A3B"/>
    <w:rsid w:val="2C855E78"/>
    <w:rsid w:val="2C866B0B"/>
    <w:rsid w:val="2C8E59C0"/>
    <w:rsid w:val="2C9D628A"/>
    <w:rsid w:val="2CA01927"/>
    <w:rsid w:val="2CAC798F"/>
    <w:rsid w:val="2CB96525"/>
    <w:rsid w:val="2CC72A5A"/>
    <w:rsid w:val="2CCB451E"/>
    <w:rsid w:val="2CD368AF"/>
    <w:rsid w:val="2CED0939"/>
    <w:rsid w:val="2CF17DF5"/>
    <w:rsid w:val="2CF57294"/>
    <w:rsid w:val="2CF9552F"/>
    <w:rsid w:val="2CFC034F"/>
    <w:rsid w:val="2D047A30"/>
    <w:rsid w:val="2D0C41FD"/>
    <w:rsid w:val="2D0F6B01"/>
    <w:rsid w:val="2D1633EB"/>
    <w:rsid w:val="2D1F486A"/>
    <w:rsid w:val="2D3C366E"/>
    <w:rsid w:val="2D6D656E"/>
    <w:rsid w:val="2D6F134E"/>
    <w:rsid w:val="2D850B71"/>
    <w:rsid w:val="2D9F7C93"/>
    <w:rsid w:val="2DA80A8D"/>
    <w:rsid w:val="2DAA4BFF"/>
    <w:rsid w:val="2DDA374B"/>
    <w:rsid w:val="2DE51610"/>
    <w:rsid w:val="2DE97352"/>
    <w:rsid w:val="2DF36570"/>
    <w:rsid w:val="2E067D4C"/>
    <w:rsid w:val="2E0D7FA5"/>
    <w:rsid w:val="2E1D349F"/>
    <w:rsid w:val="2E4160F0"/>
    <w:rsid w:val="2E4A51C1"/>
    <w:rsid w:val="2E5C5D76"/>
    <w:rsid w:val="2E607436"/>
    <w:rsid w:val="2E615CCD"/>
    <w:rsid w:val="2E6C1899"/>
    <w:rsid w:val="2E713E31"/>
    <w:rsid w:val="2E797ACE"/>
    <w:rsid w:val="2E862DF3"/>
    <w:rsid w:val="2E8727AF"/>
    <w:rsid w:val="2E926FBB"/>
    <w:rsid w:val="2E9363D9"/>
    <w:rsid w:val="2E93791E"/>
    <w:rsid w:val="2EAE5EA6"/>
    <w:rsid w:val="2EE61ACE"/>
    <w:rsid w:val="2EEB0EA8"/>
    <w:rsid w:val="2EEB2B34"/>
    <w:rsid w:val="2EEB4275"/>
    <w:rsid w:val="2EF44200"/>
    <w:rsid w:val="2EF73CF0"/>
    <w:rsid w:val="2F141ECB"/>
    <w:rsid w:val="2F4F5615"/>
    <w:rsid w:val="2F5223C5"/>
    <w:rsid w:val="2F5527C5"/>
    <w:rsid w:val="2F662C24"/>
    <w:rsid w:val="2F8C4439"/>
    <w:rsid w:val="2FAB0637"/>
    <w:rsid w:val="2FB91BFD"/>
    <w:rsid w:val="2FC71915"/>
    <w:rsid w:val="2FE204FD"/>
    <w:rsid w:val="2FE222AB"/>
    <w:rsid w:val="2FEA5603"/>
    <w:rsid w:val="300A0C97"/>
    <w:rsid w:val="300E364A"/>
    <w:rsid w:val="301270DA"/>
    <w:rsid w:val="301A66C6"/>
    <w:rsid w:val="301F4C0C"/>
    <w:rsid w:val="30330D58"/>
    <w:rsid w:val="30507067"/>
    <w:rsid w:val="30621346"/>
    <w:rsid w:val="30756A6C"/>
    <w:rsid w:val="307F3F9D"/>
    <w:rsid w:val="308B3C32"/>
    <w:rsid w:val="308B46F0"/>
    <w:rsid w:val="30934C53"/>
    <w:rsid w:val="309F63EE"/>
    <w:rsid w:val="30B42C9E"/>
    <w:rsid w:val="30C03C9B"/>
    <w:rsid w:val="30C71FFC"/>
    <w:rsid w:val="30CA0B34"/>
    <w:rsid w:val="30EB518F"/>
    <w:rsid w:val="30F7442C"/>
    <w:rsid w:val="31111D33"/>
    <w:rsid w:val="31291211"/>
    <w:rsid w:val="31350C4C"/>
    <w:rsid w:val="31550F5F"/>
    <w:rsid w:val="315E0057"/>
    <w:rsid w:val="318B0355"/>
    <w:rsid w:val="319D0545"/>
    <w:rsid w:val="31AA6151"/>
    <w:rsid w:val="31D64091"/>
    <w:rsid w:val="321B78CE"/>
    <w:rsid w:val="3227669B"/>
    <w:rsid w:val="32385F9C"/>
    <w:rsid w:val="323B5CA2"/>
    <w:rsid w:val="323D4B10"/>
    <w:rsid w:val="3263094F"/>
    <w:rsid w:val="327614B6"/>
    <w:rsid w:val="327B69E7"/>
    <w:rsid w:val="327D17AF"/>
    <w:rsid w:val="327F62D5"/>
    <w:rsid w:val="329A50BF"/>
    <w:rsid w:val="32A001FB"/>
    <w:rsid w:val="32D00AE0"/>
    <w:rsid w:val="32D81743"/>
    <w:rsid w:val="32E12CEE"/>
    <w:rsid w:val="32EA0830"/>
    <w:rsid w:val="32FA6DD7"/>
    <w:rsid w:val="33234BF4"/>
    <w:rsid w:val="33245299"/>
    <w:rsid w:val="33460DA3"/>
    <w:rsid w:val="335A65FC"/>
    <w:rsid w:val="33637EC3"/>
    <w:rsid w:val="33650106"/>
    <w:rsid w:val="336D4581"/>
    <w:rsid w:val="337C5BFA"/>
    <w:rsid w:val="338B6E1C"/>
    <w:rsid w:val="338C734E"/>
    <w:rsid w:val="33AB3DC9"/>
    <w:rsid w:val="33AD0E22"/>
    <w:rsid w:val="33AE43D6"/>
    <w:rsid w:val="33CD2241"/>
    <w:rsid w:val="33D10E94"/>
    <w:rsid w:val="33D46F83"/>
    <w:rsid w:val="340D25AE"/>
    <w:rsid w:val="34177C19"/>
    <w:rsid w:val="3424649B"/>
    <w:rsid w:val="34256CB2"/>
    <w:rsid w:val="34353186"/>
    <w:rsid w:val="344B7B58"/>
    <w:rsid w:val="34666505"/>
    <w:rsid w:val="3474193F"/>
    <w:rsid w:val="34750EEE"/>
    <w:rsid w:val="349B6ECC"/>
    <w:rsid w:val="34AC732B"/>
    <w:rsid w:val="34C04E88"/>
    <w:rsid w:val="34E45C10"/>
    <w:rsid w:val="3505389C"/>
    <w:rsid w:val="350E39C9"/>
    <w:rsid w:val="35253045"/>
    <w:rsid w:val="354B0704"/>
    <w:rsid w:val="354D1DB2"/>
    <w:rsid w:val="356D1E9C"/>
    <w:rsid w:val="357D5D04"/>
    <w:rsid w:val="359027A9"/>
    <w:rsid w:val="35A34C73"/>
    <w:rsid w:val="35AB0B07"/>
    <w:rsid w:val="35D83E40"/>
    <w:rsid w:val="35D94150"/>
    <w:rsid w:val="35E82087"/>
    <w:rsid w:val="35F32813"/>
    <w:rsid w:val="35FE1C9A"/>
    <w:rsid w:val="35FF0DB7"/>
    <w:rsid w:val="362D7FF8"/>
    <w:rsid w:val="362F3A36"/>
    <w:rsid w:val="36620601"/>
    <w:rsid w:val="36815AFE"/>
    <w:rsid w:val="36A428BE"/>
    <w:rsid w:val="36AF298E"/>
    <w:rsid w:val="36AF6CCE"/>
    <w:rsid w:val="36B50719"/>
    <w:rsid w:val="36B86C0F"/>
    <w:rsid w:val="36C25ED8"/>
    <w:rsid w:val="36D2007E"/>
    <w:rsid w:val="36D36DF1"/>
    <w:rsid w:val="36EB413B"/>
    <w:rsid w:val="37011251"/>
    <w:rsid w:val="371B68A6"/>
    <w:rsid w:val="37373AA9"/>
    <w:rsid w:val="373830F8"/>
    <w:rsid w:val="373E372F"/>
    <w:rsid w:val="3747333B"/>
    <w:rsid w:val="37476E97"/>
    <w:rsid w:val="374C67E3"/>
    <w:rsid w:val="376759BF"/>
    <w:rsid w:val="377F356D"/>
    <w:rsid w:val="37893954"/>
    <w:rsid w:val="3794610E"/>
    <w:rsid w:val="379C3687"/>
    <w:rsid w:val="379F0A81"/>
    <w:rsid w:val="379F19A5"/>
    <w:rsid w:val="37BE184F"/>
    <w:rsid w:val="37D8392D"/>
    <w:rsid w:val="37DC5DA4"/>
    <w:rsid w:val="37E011CC"/>
    <w:rsid w:val="37EA3F46"/>
    <w:rsid w:val="37FF59C4"/>
    <w:rsid w:val="380729ED"/>
    <w:rsid w:val="380B5BB2"/>
    <w:rsid w:val="38175933"/>
    <w:rsid w:val="38517B27"/>
    <w:rsid w:val="386A7825"/>
    <w:rsid w:val="38733130"/>
    <w:rsid w:val="38767A34"/>
    <w:rsid w:val="387C0BB8"/>
    <w:rsid w:val="38921A31"/>
    <w:rsid w:val="38B247E4"/>
    <w:rsid w:val="38C04D3D"/>
    <w:rsid w:val="38C65B34"/>
    <w:rsid w:val="38CE6B9E"/>
    <w:rsid w:val="38D66725"/>
    <w:rsid w:val="38F83DFB"/>
    <w:rsid w:val="39123CD2"/>
    <w:rsid w:val="39131727"/>
    <w:rsid w:val="39220493"/>
    <w:rsid w:val="3936386A"/>
    <w:rsid w:val="39463B04"/>
    <w:rsid w:val="39494A89"/>
    <w:rsid w:val="39930ABA"/>
    <w:rsid w:val="3993774F"/>
    <w:rsid w:val="39A2072B"/>
    <w:rsid w:val="39A44DF7"/>
    <w:rsid w:val="39B50DC2"/>
    <w:rsid w:val="39BB6B1C"/>
    <w:rsid w:val="39CD5D7A"/>
    <w:rsid w:val="3A0D43C8"/>
    <w:rsid w:val="3A230C04"/>
    <w:rsid w:val="3A26548A"/>
    <w:rsid w:val="3A36340C"/>
    <w:rsid w:val="3A502507"/>
    <w:rsid w:val="3A5567DF"/>
    <w:rsid w:val="3A572443"/>
    <w:rsid w:val="3A6316FB"/>
    <w:rsid w:val="3A761B04"/>
    <w:rsid w:val="3AAB3AE0"/>
    <w:rsid w:val="3AAF1923"/>
    <w:rsid w:val="3AB57BE2"/>
    <w:rsid w:val="3ACD3B57"/>
    <w:rsid w:val="3AF15A98"/>
    <w:rsid w:val="3AF561AE"/>
    <w:rsid w:val="3AFA5384"/>
    <w:rsid w:val="3B134F55"/>
    <w:rsid w:val="3B186CC9"/>
    <w:rsid w:val="3B2132F9"/>
    <w:rsid w:val="3B2B252A"/>
    <w:rsid w:val="3B4D0683"/>
    <w:rsid w:val="3B714E2B"/>
    <w:rsid w:val="3B7537C9"/>
    <w:rsid w:val="3B9B5A04"/>
    <w:rsid w:val="3BA725FA"/>
    <w:rsid w:val="3BB0325D"/>
    <w:rsid w:val="3BC92571"/>
    <w:rsid w:val="3BDB3AA5"/>
    <w:rsid w:val="3BE91F4A"/>
    <w:rsid w:val="3C335C3C"/>
    <w:rsid w:val="3C963645"/>
    <w:rsid w:val="3CA52FDE"/>
    <w:rsid w:val="3CAB2DAB"/>
    <w:rsid w:val="3CCA2A44"/>
    <w:rsid w:val="3CCC57A3"/>
    <w:rsid w:val="3CF03B2D"/>
    <w:rsid w:val="3D090B7C"/>
    <w:rsid w:val="3D1040CE"/>
    <w:rsid w:val="3D193084"/>
    <w:rsid w:val="3D264775"/>
    <w:rsid w:val="3D453E79"/>
    <w:rsid w:val="3D52271E"/>
    <w:rsid w:val="3D536596"/>
    <w:rsid w:val="3D5A0F8B"/>
    <w:rsid w:val="3D89645B"/>
    <w:rsid w:val="3D8A6929"/>
    <w:rsid w:val="3D8C49FE"/>
    <w:rsid w:val="3DAF1EA2"/>
    <w:rsid w:val="3DBD7F55"/>
    <w:rsid w:val="3DD57F56"/>
    <w:rsid w:val="3DD70CF9"/>
    <w:rsid w:val="3DDD315E"/>
    <w:rsid w:val="3DF153E8"/>
    <w:rsid w:val="3E0964E6"/>
    <w:rsid w:val="3E0C196A"/>
    <w:rsid w:val="3E1201FF"/>
    <w:rsid w:val="3E135CE6"/>
    <w:rsid w:val="3E1D0952"/>
    <w:rsid w:val="3E30420A"/>
    <w:rsid w:val="3E3068D7"/>
    <w:rsid w:val="3E3C1720"/>
    <w:rsid w:val="3E3E5015"/>
    <w:rsid w:val="3E5A1BA6"/>
    <w:rsid w:val="3E60015F"/>
    <w:rsid w:val="3E6447EC"/>
    <w:rsid w:val="3E824DA4"/>
    <w:rsid w:val="3E9C21BE"/>
    <w:rsid w:val="3E9E5F37"/>
    <w:rsid w:val="3EA572C5"/>
    <w:rsid w:val="3EAD5E70"/>
    <w:rsid w:val="3EBD617F"/>
    <w:rsid w:val="3EBF76F3"/>
    <w:rsid w:val="3EC84510"/>
    <w:rsid w:val="3ECF60F0"/>
    <w:rsid w:val="3EFA0417"/>
    <w:rsid w:val="3F087854"/>
    <w:rsid w:val="3F2F6EBF"/>
    <w:rsid w:val="3F3F0F15"/>
    <w:rsid w:val="3F5D194E"/>
    <w:rsid w:val="3F7F14E7"/>
    <w:rsid w:val="3F8B1360"/>
    <w:rsid w:val="3F9F14A0"/>
    <w:rsid w:val="3FA37E9F"/>
    <w:rsid w:val="3FEF7356"/>
    <w:rsid w:val="3FF21F94"/>
    <w:rsid w:val="40005166"/>
    <w:rsid w:val="400B4C01"/>
    <w:rsid w:val="400D1324"/>
    <w:rsid w:val="40153FD6"/>
    <w:rsid w:val="40302BBE"/>
    <w:rsid w:val="40316936"/>
    <w:rsid w:val="40322DDA"/>
    <w:rsid w:val="40477F08"/>
    <w:rsid w:val="405165FE"/>
    <w:rsid w:val="406867FC"/>
    <w:rsid w:val="40B73ADD"/>
    <w:rsid w:val="40B94CC0"/>
    <w:rsid w:val="40C6735E"/>
    <w:rsid w:val="40D24B9C"/>
    <w:rsid w:val="40DD30DD"/>
    <w:rsid w:val="40DE6ABE"/>
    <w:rsid w:val="40EB768D"/>
    <w:rsid w:val="410753AA"/>
    <w:rsid w:val="411E335F"/>
    <w:rsid w:val="41303889"/>
    <w:rsid w:val="414313A1"/>
    <w:rsid w:val="415052BD"/>
    <w:rsid w:val="41561BA5"/>
    <w:rsid w:val="41764F49"/>
    <w:rsid w:val="41825DB0"/>
    <w:rsid w:val="41870F04"/>
    <w:rsid w:val="41904D37"/>
    <w:rsid w:val="41A1553C"/>
    <w:rsid w:val="41A96278"/>
    <w:rsid w:val="41BB1716"/>
    <w:rsid w:val="41C32C44"/>
    <w:rsid w:val="41D979E0"/>
    <w:rsid w:val="41DE0A1F"/>
    <w:rsid w:val="41E73751"/>
    <w:rsid w:val="41FD3C44"/>
    <w:rsid w:val="4207478C"/>
    <w:rsid w:val="42124EF1"/>
    <w:rsid w:val="422A409B"/>
    <w:rsid w:val="422E75D1"/>
    <w:rsid w:val="42373D37"/>
    <w:rsid w:val="42520476"/>
    <w:rsid w:val="42593CC8"/>
    <w:rsid w:val="42770E26"/>
    <w:rsid w:val="428216CB"/>
    <w:rsid w:val="42864D18"/>
    <w:rsid w:val="42903DE8"/>
    <w:rsid w:val="4293114E"/>
    <w:rsid w:val="429576C9"/>
    <w:rsid w:val="429D4850"/>
    <w:rsid w:val="42A17DA3"/>
    <w:rsid w:val="42AB0CD7"/>
    <w:rsid w:val="42C13FA2"/>
    <w:rsid w:val="430345BA"/>
    <w:rsid w:val="43095B0E"/>
    <w:rsid w:val="43244531"/>
    <w:rsid w:val="43405D39"/>
    <w:rsid w:val="43C53F65"/>
    <w:rsid w:val="43EF7993"/>
    <w:rsid w:val="43F81C45"/>
    <w:rsid w:val="43FC045F"/>
    <w:rsid w:val="440222FE"/>
    <w:rsid w:val="444C0820"/>
    <w:rsid w:val="4476700E"/>
    <w:rsid w:val="447F2366"/>
    <w:rsid w:val="4484172B"/>
    <w:rsid w:val="44953938"/>
    <w:rsid w:val="44A53CA9"/>
    <w:rsid w:val="44A65B45"/>
    <w:rsid w:val="44AE1377"/>
    <w:rsid w:val="44B244EA"/>
    <w:rsid w:val="44B55D88"/>
    <w:rsid w:val="44BC2C73"/>
    <w:rsid w:val="44D22496"/>
    <w:rsid w:val="44E623E5"/>
    <w:rsid w:val="44E97761"/>
    <w:rsid w:val="44F16666"/>
    <w:rsid w:val="44FF5255"/>
    <w:rsid w:val="45215B5E"/>
    <w:rsid w:val="453E1BA6"/>
    <w:rsid w:val="45433394"/>
    <w:rsid w:val="45450906"/>
    <w:rsid w:val="455E535F"/>
    <w:rsid w:val="456261E9"/>
    <w:rsid w:val="456B22FF"/>
    <w:rsid w:val="456D1768"/>
    <w:rsid w:val="4575101A"/>
    <w:rsid w:val="45832431"/>
    <w:rsid w:val="45C2437E"/>
    <w:rsid w:val="45C47B05"/>
    <w:rsid w:val="45C96E92"/>
    <w:rsid w:val="45CC0C03"/>
    <w:rsid w:val="46067BF3"/>
    <w:rsid w:val="46072613"/>
    <w:rsid w:val="462640A2"/>
    <w:rsid w:val="462E0F7B"/>
    <w:rsid w:val="463E3B5B"/>
    <w:rsid w:val="46427B16"/>
    <w:rsid w:val="464A5E88"/>
    <w:rsid w:val="464E0242"/>
    <w:rsid w:val="465E7A7F"/>
    <w:rsid w:val="46690BD8"/>
    <w:rsid w:val="46782A1C"/>
    <w:rsid w:val="467C4AB1"/>
    <w:rsid w:val="468E6891"/>
    <w:rsid w:val="46AE2A8F"/>
    <w:rsid w:val="46DB1ADF"/>
    <w:rsid w:val="47105641"/>
    <w:rsid w:val="471A6376"/>
    <w:rsid w:val="47392CA0"/>
    <w:rsid w:val="47437DEF"/>
    <w:rsid w:val="479D298A"/>
    <w:rsid w:val="47AC3472"/>
    <w:rsid w:val="47AE29D8"/>
    <w:rsid w:val="47B462FA"/>
    <w:rsid w:val="47B745D4"/>
    <w:rsid w:val="47BC567F"/>
    <w:rsid w:val="4814634D"/>
    <w:rsid w:val="481907FA"/>
    <w:rsid w:val="48226AEB"/>
    <w:rsid w:val="483673CE"/>
    <w:rsid w:val="484A400D"/>
    <w:rsid w:val="484E4529"/>
    <w:rsid w:val="48574B15"/>
    <w:rsid w:val="48743864"/>
    <w:rsid w:val="487F2F7D"/>
    <w:rsid w:val="489A776F"/>
    <w:rsid w:val="489F4D85"/>
    <w:rsid w:val="48BE41E3"/>
    <w:rsid w:val="48C77E38"/>
    <w:rsid w:val="48CB5B7A"/>
    <w:rsid w:val="48CF625E"/>
    <w:rsid w:val="48D92B4D"/>
    <w:rsid w:val="48FD1AAC"/>
    <w:rsid w:val="490523D5"/>
    <w:rsid w:val="49135467"/>
    <w:rsid w:val="49221812"/>
    <w:rsid w:val="494D0152"/>
    <w:rsid w:val="494D67E4"/>
    <w:rsid w:val="4967375E"/>
    <w:rsid w:val="49766784"/>
    <w:rsid w:val="497D3957"/>
    <w:rsid w:val="498668DA"/>
    <w:rsid w:val="49A00E51"/>
    <w:rsid w:val="49BA799D"/>
    <w:rsid w:val="4A092A83"/>
    <w:rsid w:val="4A314103"/>
    <w:rsid w:val="4A451330"/>
    <w:rsid w:val="4A5B0EAB"/>
    <w:rsid w:val="4A5C478F"/>
    <w:rsid w:val="4A631DE2"/>
    <w:rsid w:val="4A637C9A"/>
    <w:rsid w:val="4A667117"/>
    <w:rsid w:val="4A840F8B"/>
    <w:rsid w:val="4A8C758B"/>
    <w:rsid w:val="4A8E0642"/>
    <w:rsid w:val="4A91694F"/>
    <w:rsid w:val="4AA82E5E"/>
    <w:rsid w:val="4AC95736"/>
    <w:rsid w:val="4AE649F0"/>
    <w:rsid w:val="4AEC68F9"/>
    <w:rsid w:val="4AF320B9"/>
    <w:rsid w:val="4AF41787"/>
    <w:rsid w:val="4B052E99"/>
    <w:rsid w:val="4B2B2900"/>
    <w:rsid w:val="4B410375"/>
    <w:rsid w:val="4B5B0856"/>
    <w:rsid w:val="4B5F07FC"/>
    <w:rsid w:val="4B624C17"/>
    <w:rsid w:val="4B63653E"/>
    <w:rsid w:val="4B6B53F2"/>
    <w:rsid w:val="4B863FDA"/>
    <w:rsid w:val="4B884F61"/>
    <w:rsid w:val="4B8C04E8"/>
    <w:rsid w:val="4B9506C1"/>
    <w:rsid w:val="4B9F32EE"/>
    <w:rsid w:val="4BA17066"/>
    <w:rsid w:val="4BA402A6"/>
    <w:rsid w:val="4BA9144B"/>
    <w:rsid w:val="4BB9449E"/>
    <w:rsid w:val="4BC52D55"/>
    <w:rsid w:val="4BE44913"/>
    <w:rsid w:val="4BF930BB"/>
    <w:rsid w:val="4C4D4AF8"/>
    <w:rsid w:val="4C6267F5"/>
    <w:rsid w:val="4C831B77"/>
    <w:rsid w:val="4C83676C"/>
    <w:rsid w:val="4C8E5BE5"/>
    <w:rsid w:val="4CB6269D"/>
    <w:rsid w:val="4CBB5870"/>
    <w:rsid w:val="4CC913FA"/>
    <w:rsid w:val="4CEA67EB"/>
    <w:rsid w:val="4CF64CFD"/>
    <w:rsid w:val="4D116B12"/>
    <w:rsid w:val="4D1B6B8F"/>
    <w:rsid w:val="4D2973C2"/>
    <w:rsid w:val="4D3D5FF4"/>
    <w:rsid w:val="4D487C17"/>
    <w:rsid w:val="4D5A72FA"/>
    <w:rsid w:val="4D633A18"/>
    <w:rsid w:val="4D9C5D37"/>
    <w:rsid w:val="4DB90697"/>
    <w:rsid w:val="4DC52A56"/>
    <w:rsid w:val="4DDB0C4B"/>
    <w:rsid w:val="4DDB3749"/>
    <w:rsid w:val="4DE4148C"/>
    <w:rsid w:val="4DF73079"/>
    <w:rsid w:val="4E0062C6"/>
    <w:rsid w:val="4E02140A"/>
    <w:rsid w:val="4E0B2970"/>
    <w:rsid w:val="4E1759C1"/>
    <w:rsid w:val="4E1F09BA"/>
    <w:rsid w:val="4E3E6DEE"/>
    <w:rsid w:val="4E8862BB"/>
    <w:rsid w:val="4ED8558E"/>
    <w:rsid w:val="4EF456FF"/>
    <w:rsid w:val="4F245FE4"/>
    <w:rsid w:val="4F433169"/>
    <w:rsid w:val="4FC1784C"/>
    <w:rsid w:val="4FC43269"/>
    <w:rsid w:val="4FC7696F"/>
    <w:rsid w:val="4FD51C85"/>
    <w:rsid w:val="50067498"/>
    <w:rsid w:val="50125925"/>
    <w:rsid w:val="50554463"/>
    <w:rsid w:val="505A492D"/>
    <w:rsid w:val="505B4BCF"/>
    <w:rsid w:val="50832EE6"/>
    <w:rsid w:val="50966A6E"/>
    <w:rsid w:val="50967210"/>
    <w:rsid w:val="50A4580C"/>
    <w:rsid w:val="50B27620"/>
    <w:rsid w:val="50B75FB1"/>
    <w:rsid w:val="50CC248F"/>
    <w:rsid w:val="50F97A8C"/>
    <w:rsid w:val="51005BF8"/>
    <w:rsid w:val="51013297"/>
    <w:rsid w:val="5105419D"/>
    <w:rsid w:val="51071719"/>
    <w:rsid w:val="510F2718"/>
    <w:rsid w:val="51177359"/>
    <w:rsid w:val="51324A1D"/>
    <w:rsid w:val="51706AE7"/>
    <w:rsid w:val="517F39A6"/>
    <w:rsid w:val="51D86C4D"/>
    <w:rsid w:val="5221002A"/>
    <w:rsid w:val="52264FD2"/>
    <w:rsid w:val="52324E4E"/>
    <w:rsid w:val="52360AEF"/>
    <w:rsid w:val="52642B9B"/>
    <w:rsid w:val="526861E8"/>
    <w:rsid w:val="526F3A1A"/>
    <w:rsid w:val="52816DE8"/>
    <w:rsid w:val="52976ACD"/>
    <w:rsid w:val="529F5982"/>
    <w:rsid w:val="52AF3C79"/>
    <w:rsid w:val="52CF270B"/>
    <w:rsid w:val="52E617B5"/>
    <w:rsid w:val="52FF78E7"/>
    <w:rsid w:val="533D19AF"/>
    <w:rsid w:val="53435F37"/>
    <w:rsid w:val="53515F4F"/>
    <w:rsid w:val="537806AC"/>
    <w:rsid w:val="53837B15"/>
    <w:rsid w:val="53983E43"/>
    <w:rsid w:val="539F403D"/>
    <w:rsid w:val="53B813F1"/>
    <w:rsid w:val="53CA2839"/>
    <w:rsid w:val="541000EA"/>
    <w:rsid w:val="541008E5"/>
    <w:rsid w:val="54295E4B"/>
    <w:rsid w:val="542B3971"/>
    <w:rsid w:val="54330A77"/>
    <w:rsid w:val="543640C4"/>
    <w:rsid w:val="5436550B"/>
    <w:rsid w:val="543A5A64"/>
    <w:rsid w:val="544B7B6F"/>
    <w:rsid w:val="54547A6F"/>
    <w:rsid w:val="54547F90"/>
    <w:rsid w:val="545A6D5B"/>
    <w:rsid w:val="546929D8"/>
    <w:rsid w:val="547A238D"/>
    <w:rsid w:val="54817A35"/>
    <w:rsid w:val="548E627B"/>
    <w:rsid w:val="54A159E1"/>
    <w:rsid w:val="54D209AB"/>
    <w:rsid w:val="54D42ADE"/>
    <w:rsid w:val="54F70673"/>
    <w:rsid w:val="55004DFD"/>
    <w:rsid w:val="55175CA3"/>
    <w:rsid w:val="55294CA0"/>
    <w:rsid w:val="553F0A67"/>
    <w:rsid w:val="554747DA"/>
    <w:rsid w:val="555D5DAC"/>
    <w:rsid w:val="556E7FB9"/>
    <w:rsid w:val="556F0C67"/>
    <w:rsid w:val="5573527B"/>
    <w:rsid w:val="55756D9B"/>
    <w:rsid w:val="558354AE"/>
    <w:rsid w:val="558C21AB"/>
    <w:rsid w:val="559823FB"/>
    <w:rsid w:val="559B4461"/>
    <w:rsid w:val="55A00722"/>
    <w:rsid w:val="55AF7E22"/>
    <w:rsid w:val="55D106C9"/>
    <w:rsid w:val="55D751F9"/>
    <w:rsid w:val="55E42029"/>
    <w:rsid w:val="55F14746"/>
    <w:rsid w:val="55F62131"/>
    <w:rsid w:val="56186177"/>
    <w:rsid w:val="56203C97"/>
    <w:rsid w:val="562E599A"/>
    <w:rsid w:val="56464A92"/>
    <w:rsid w:val="56521689"/>
    <w:rsid w:val="56574EF1"/>
    <w:rsid w:val="565B5592"/>
    <w:rsid w:val="56921A85"/>
    <w:rsid w:val="56B07F59"/>
    <w:rsid w:val="56B20379"/>
    <w:rsid w:val="56B91708"/>
    <w:rsid w:val="56BD287A"/>
    <w:rsid w:val="56C37E91"/>
    <w:rsid w:val="56D0163C"/>
    <w:rsid w:val="56EC3176"/>
    <w:rsid w:val="57077749"/>
    <w:rsid w:val="571132F2"/>
    <w:rsid w:val="57203535"/>
    <w:rsid w:val="57342B3C"/>
    <w:rsid w:val="57351266"/>
    <w:rsid w:val="573613C1"/>
    <w:rsid w:val="57397068"/>
    <w:rsid w:val="5741183E"/>
    <w:rsid w:val="575F252E"/>
    <w:rsid w:val="57757E70"/>
    <w:rsid w:val="577B7280"/>
    <w:rsid w:val="578465F3"/>
    <w:rsid w:val="579B0E0D"/>
    <w:rsid w:val="579B12CF"/>
    <w:rsid w:val="579F7237"/>
    <w:rsid w:val="57A82F46"/>
    <w:rsid w:val="57B23339"/>
    <w:rsid w:val="57BF2D4E"/>
    <w:rsid w:val="57CF2865"/>
    <w:rsid w:val="57D26BB8"/>
    <w:rsid w:val="57E57A41"/>
    <w:rsid w:val="5809250B"/>
    <w:rsid w:val="58095451"/>
    <w:rsid w:val="582157B7"/>
    <w:rsid w:val="583218A2"/>
    <w:rsid w:val="58384833"/>
    <w:rsid w:val="584638F4"/>
    <w:rsid w:val="585130AB"/>
    <w:rsid w:val="58564D34"/>
    <w:rsid w:val="585D5F78"/>
    <w:rsid w:val="588418A2"/>
    <w:rsid w:val="589715D5"/>
    <w:rsid w:val="58975A79"/>
    <w:rsid w:val="58AF078F"/>
    <w:rsid w:val="58BA6E11"/>
    <w:rsid w:val="58C12AF6"/>
    <w:rsid w:val="58DB209D"/>
    <w:rsid w:val="58E74A16"/>
    <w:rsid w:val="58F307D5"/>
    <w:rsid w:val="590649AC"/>
    <w:rsid w:val="5914296F"/>
    <w:rsid w:val="591A6D73"/>
    <w:rsid w:val="59403789"/>
    <w:rsid w:val="5963340F"/>
    <w:rsid w:val="59637709"/>
    <w:rsid w:val="596E5E6A"/>
    <w:rsid w:val="59777658"/>
    <w:rsid w:val="598309D2"/>
    <w:rsid w:val="598C4EB2"/>
    <w:rsid w:val="59967080"/>
    <w:rsid w:val="599C5996"/>
    <w:rsid w:val="599E3266"/>
    <w:rsid w:val="59AA17DC"/>
    <w:rsid w:val="59B43BDF"/>
    <w:rsid w:val="59BB7545"/>
    <w:rsid w:val="59E00D5A"/>
    <w:rsid w:val="5A0A227A"/>
    <w:rsid w:val="5A0E1D6B"/>
    <w:rsid w:val="5A184D97"/>
    <w:rsid w:val="5A1E7A92"/>
    <w:rsid w:val="5A3A32AF"/>
    <w:rsid w:val="5A492DA3"/>
    <w:rsid w:val="5A625B1F"/>
    <w:rsid w:val="5A7A7400"/>
    <w:rsid w:val="5AC43F81"/>
    <w:rsid w:val="5AD5780D"/>
    <w:rsid w:val="5AED72F3"/>
    <w:rsid w:val="5AED79B9"/>
    <w:rsid w:val="5AF122EE"/>
    <w:rsid w:val="5B0347A3"/>
    <w:rsid w:val="5B1C2265"/>
    <w:rsid w:val="5B4A6DD2"/>
    <w:rsid w:val="5B631C42"/>
    <w:rsid w:val="5B653C0C"/>
    <w:rsid w:val="5B765E19"/>
    <w:rsid w:val="5B835E40"/>
    <w:rsid w:val="5BC06FFE"/>
    <w:rsid w:val="5BC63C92"/>
    <w:rsid w:val="5BF000ED"/>
    <w:rsid w:val="5BFE5E0F"/>
    <w:rsid w:val="5C052CF9"/>
    <w:rsid w:val="5C0C7E11"/>
    <w:rsid w:val="5C1E3DBB"/>
    <w:rsid w:val="5C291C9D"/>
    <w:rsid w:val="5C304B4D"/>
    <w:rsid w:val="5C32081A"/>
    <w:rsid w:val="5C655B7C"/>
    <w:rsid w:val="5C734107"/>
    <w:rsid w:val="5C7560D1"/>
    <w:rsid w:val="5C7B120D"/>
    <w:rsid w:val="5C7E485A"/>
    <w:rsid w:val="5C8E7193"/>
    <w:rsid w:val="5C9A29DA"/>
    <w:rsid w:val="5CB84210"/>
    <w:rsid w:val="5CEC5C67"/>
    <w:rsid w:val="5CEE456C"/>
    <w:rsid w:val="5D1217CA"/>
    <w:rsid w:val="5D243653"/>
    <w:rsid w:val="5D675EF0"/>
    <w:rsid w:val="5D6A1882"/>
    <w:rsid w:val="5D8E5AFC"/>
    <w:rsid w:val="5D9E3405"/>
    <w:rsid w:val="5DBA0F0B"/>
    <w:rsid w:val="5DCC4B5B"/>
    <w:rsid w:val="5DD7439C"/>
    <w:rsid w:val="5DE0757A"/>
    <w:rsid w:val="5DE12315"/>
    <w:rsid w:val="5DEE5DB8"/>
    <w:rsid w:val="5DFD2313"/>
    <w:rsid w:val="5E047173"/>
    <w:rsid w:val="5E4D2736"/>
    <w:rsid w:val="5E543AC4"/>
    <w:rsid w:val="5E565A8E"/>
    <w:rsid w:val="5E8125D5"/>
    <w:rsid w:val="5EB90E35"/>
    <w:rsid w:val="5EC24ED2"/>
    <w:rsid w:val="5ED6597D"/>
    <w:rsid w:val="5EF37781"/>
    <w:rsid w:val="5EF534F9"/>
    <w:rsid w:val="5EF86B45"/>
    <w:rsid w:val="5F102A07"/>
    <w:rsid w:val="5F320D14"/>
    <w:rsid w:val="5F516722"/>
    <w:rsid w:val="5F5D0FE7"/>
    <w:rsid w:val="5F6146EB"/>
    <w:rsid w:val="5F68659C"/>
    <w:rsid w:val="5F7206A6"/>
    <w:rsid w:val="5F882D59"/>
    <w:rsid w:val="5F897393"/>
    <w:rsid w:val="5F911445"/>
    <w:rsid w:val="5F9F3465"/>
    <w:rsid w:val="5FA168CF"/>
    <w:rsid w:val="5FC86933"/>
    <w:rsid w:val="5FCA2314"/>
    <w:rsid w:val="5FCF5AF8"/>
    <w:rsid w:val="600328DF"/>
    <w:rsid w:val="60072310"/>
    <w:rsid w:val="600A6B30"/>
    <w:rsid w:val="600B265B"/>
    <w:rsid w:val="6011528E"/>
    <w:rsid w:val="60160C30"/>
    <w:rsid w:val="601C63BD"/>
    <w:rsid w:val="60336BFF"/>
    <w:rsid w:val="607653E6"/>
    <w:rsid w:val="607C050A"/>
    <w:rsid w:val="607E5AB6"/>
    <w:rsid w:val="60805044"/>
    <w:rsid w:val="60932FCA"/>
    <w:rsid w:val="60A70B9F"/>
    <w:rsid w:val="60A70CC1"/>
    <w:rsid w:val="60AC188A"/>
    <w:rsid w:val="60B116A2"/>
    <w:rsid w:val="60C110C9"/>
    <w:rsid w:val="60CA5E20"/>
    <w:rsid w:val="60FA6BA5"/>
    <w:rsid w:val="6102109A"/>
    <w:rsid w:val="61133921"/>
    <w:rsid w:val="61173A94"/>
    <w:rsid w:val="613A1697"/>
    <w:rsid w:val="61404968"/>
    <w:rsid w:val="616B56ED"/>
    <w:rsid w:val="61785D1C"/>
    <w:rsid w:val="617B2468"/>
    <w:rsid w:val="61B61EA8"/>
    <w:rsid w:val="61BA1ACD"/>
    <w:rsid w:val="61EB2991"/>
    <w:rsid w:val="62086704"/>
    <w:rsid w:val="621910CF"/>
    <w:rsid w:val="621943BA"/>
    <w:rsid w:val="62224B71"/>
    <w:rsid w:val="623D76BC"/>
    <w:rsid w:val="624731C8"/>
    <w:rsid w:val="624C78D4"/>
    <w:rsid w:val="6260512D"/>
    <w:rsid w:val="6270048D"/>
    <w:rsid w:val="62740392"/>
    <w:rsid w:val="627604AD"/>
    <w:rsid w:val="62815399"/>
    <w:rsid w:val="62AA45FB"/>
    <w:rsid w:val="62B13DF7"/>
    <w:rsid w:val="62C21B13"/>
    <w:rsid w:val="62E94778"/>
    <w:rsid w:val="62F615EE"/>
    <w:rsid w:val="62F85366"/>
    <w:rsid w:val="631B1054"/>
    <w:rsid w:val="631B59DE"/>
    <w:rsid w:val="63246227"/>
    <w:rsid w:val="632B573B"/>
    <w:rsid w:val="63316ACA"/>
    <w:rsid w:val="634E4F86"/>
    <w:rsid w:val="635A2851"/>
    <w:rsid w:val="6363432A"/>
    <w:rsid w:val="63666773"/>
    <w:rsid w:val="637067B4"/>
    <w:rsid w:val="63715672"/>
    <w:rsid w:val="638B7F88"/>
    <w:rsid w:val="638E1826"/>
    <w:rsid w:val="638F4D78"/>
    <w:rsid w:val="639E4570"/>
    <w:rsid w:val="63A86178"/>
    <w:rsid w:val="63AE011A"/>
    <w:rsid w:val="63BE035D"/>
    <w:rsid w:val="63C03FB5"/>
    <w:rsid w:val="63E636A7"/>
    <w:rsid w:val="63FF39BB"/>
    <w:rsid w:val="641E0DFC"/>
    <w:rsid w:val="6441108B"/>
    <w:rsid w:val="646E1562"/>
    <w:rsid w:val="649015CE"/>
    <w:rsid w:val="649E1424"/>
    <w:rsid w:val="64FA5DC0"/>
    <w:rsid w:val="64FF08D8"/>
    <w:rsid w:val="65181CEF"/>
    <w:rsid w:val="65336B29"/>
    <w:rsid w:val="653603C7"/>
    <w:rsid w:val="654900FB"/>
    <w:rsid w:val="6550702A"/>
    <w:rsid w:val="65523BCC"/>
    <w:rsid w:val="6554084E"/>
    <w:rsid w:val="655D3BA6"/>
    <w:rsid w:val="65610523"/>
    <w:rsid w:val="656A5FB1"/>
    <w:rsid w:val="657620B4"/>
    <w:rsid w:val="65875B1F"/>
    <w:rsid w:val="65885575"/>
    <w:rsid w:val="658B3906"/>
    <w:rsid w:val="65923EB0"/>
    <w:rsid w:val="659E16D7"/>
    <w:rsid w:val="65C5024C"/>
    <w:rsid w:val="65C6799D"/>
    <w:rsid w:val="65CC0253"/>
    <w:rsid w:val="65CC4888"/>
    <w:rsid w:val="65DB00CE"/>
    <w:rsid w:val="65E8338B"/>
    <w:rsid w:val="66240C0D"/>
    <w:rsid w:val="662A7E40"/>
    <w:rsid w:val="66353CE9"/>
    <w:rsid w:val="664762A1"/>
    <w:rsid w:val="66566780"/>
    <w:rsid w:val="66591008"/>
    <w:rsid w:val="665C7632"/>
    <w:rsid w:val="667217DA"/>
    <w:rsid w:val="66910EE1"/>
    <w:rsid w:val="66915AF7"/>
    <w:rsid w:val="6694184A"/>
    <w:rsid w:val="66C73EA9"/>
    <w:rsid w:val="66DC18E2"/>
    <w:rsid w:val="66E04A8F"/>
    <w:rsid w:val="67184FB0"/>
    <w:rsid w:val="671E7365"/>
    <w:rsid w:val="674A40AB"/>
    <w:rsid w:val="675668ED"/>
    <w:rsid w:val="67784CC7"/>
    <w:rsid w:val="677D3939"/>
    <w:rsid w:val="678D79C8"/>
    <w:rsid w:val="679177C5"/>
    <w:rsid w:val="67BF433B"/>
    <w:rsid w:val="67C972D1"/>
    <w:rsid w:val="67E37916"/>
    <w:rsid w:val="67E46AF1"/>
    <w:rsid w:val="67FD1DAB"/>
    <w:rsid w:val="680415E4"/>
    <w:rsid w:val="6809591F"/>
    <w:rsid w:val="680B583D"/>
    <w:rsid w:val="68320F80"/>
    <w:rsid w:val="683A3D2B"/>
    <w:rsid w:val="68434A9E"/>
    <w:rsid w:val="68757459"/>
    <w:rsid w:val="687B5FA0"/>
    <w:rsid w:val="687C5234"/>
    <w:rsid w:val="68820ED6"/>
    <w:rsid w:val="68834E93"/>
    <w:rsid w:val="6884144A"/>
    <w:rsid w:val="68925915"/>
    <w:rsid w:val="689D43BC"/>
    <w:rsid w:val="68A24AB7"/>
    <w:rsid w:val="68A8338A"/>
    <w:rsid w:val="68AB4C28"/>
    <w:rsid w:val="68C11E75"/>
    <w:rsid w:val="68D777CC"/>
    <w:rsid w:val="68E7090B"/>
    <w:rsid w:val="68F24605"/>
    <w:rsid w:val="69076303"/>
    <w:rsid w:val="69095760"/>
    <w:rsid w:val="69174FB5"/>
    <w:rsid w:val="692F7608"/>
    <w:rsid w:val="69411436"/>
    <w:rsid w:val="69545442"/>
    <w:rsid w:val="699C67E2"/>
    <w:rsid w:val="69D34437"/>
    <w:rsid w:val="69D514B6"/>
    <w:rsid w:val="69E119FE"/>
    <w:rsid w:val="69EB3B79"/>
    <w:rsid w:val="6A006484"/>
    <w:rsid w:val="6A022F6E"/>
    <w:rsid w:val="6A0B3BD1"/>
    <w:rsid w:val="6A255538"/>
    <w:rsid w:val="6A2E1C6B"/>
    <w:rsid w:val="6A3A6264"/>
    <w:rsid w:val="6A424C4E"/>
    <w:rsid w:val="6A4338BE"/>
    <w:rsid w:val="6A5437CA"/>
    <w:rsid w:val="6A58493C"/>
    <w:rsid w:val="6A7A0D56"/>
    <w:rsid w:val="6A8D1BE6"/>
    <w:rsid w:val="6A9373DA"/>
    <w:rsid w:val="6A9B2674"/>
    <w:rsid w:val="6AA656A7"/>
    <w:rsid w:val="6AA87B5B"/>
    <w:rsid w:val="6AAE27AE"/>
    <w:rsid w:val="6AB839BE"/>
    <w:rsid w:val="6ACB3360"/>
    <w:rsid w:val="6ACB7804"/>
    <w:rsid w:val="6AE508C6"/>
    <w:rsid w:val="6B0E58F8"/>
    <w:rsid w:val="6B1348BC"/>
    <w:rsid w:val="6B281E2F"/>
    <w:rsid w:val="6B2A62D8"/>
    <w:rsid w:val="6B3F17AA"/>
    <w:rsid w:val="6B58791B"/>
    <w:rsid w:val="6B6712DB"/>
    <w:rsid w:val="6B693994"/>
    <w:rsid w:val="6B734BFF"/>
    <w:rsid w:val="6B79100E"/>
    <w:rsid w:val="6B792DBC"/>
    <w:rsid w:val="6B7A3866"/>
    <w:rsid w:val="6B7B5DD9"/>
    <w:rsid w:val="6B7E4876"/>
    <w:rsid w:val="6BB23B13"/>
    <w:rsid w:val="6BC04E8F"/>
    <w:rsid w:val="6BC93346"/>
    <w:rsid w:val="6BE50451"/>
    <w:rsid w:val="6BE84077"/>
    <w:rsid w:val="6BEE7306"/>
    <w:rsid w:val="6C202F44"/>
    <w:rsid w:val="6C354F35"/>
    <w:rsid w:val="6C5264E5"/>
    <w:rsid w:val="6C74577D"/>
    <w:rsid w:val="6C77379F"/>
    <w:rsid w:val="6C8D10DE"/>
    <w:rsid w:val="6C991968"/>
    <w:rsid w:val="6CBA5193"/>
    <w:rsid w:val="6CDB4851"/>
    <w:rsid w:val="6CEB5F3B"/>
    <w:rsid w:val="6CEF1588"/>
    <w:rsid w:val="6CFA7F2C"/>
    <w:rsid w:val="6CFC7A9E"/>
    <w:rsid w:val="6D201310"/>
    <w:rsid w:val="6D286848"/>
    <w:rsid w:val="6D2D20B0"/>
    <w:rsid w:val="6D45389E"/>
    <w:rsid w:val="6D5C2694"/>
    <w:rsid w:val="6D5E4A16"/>
    <w:rsid w:val="6D633D24"/>
    <w:rsid w:val="6D6F091A"/>
    <w:rsid w:val="6D716441"/>
    <w:rsid w:val="6D8B07C8"/>
    <w:rsid w:val="6DA822F6"/>
    <w:rsid w:val="6DB307BC"/>
    <w:rsid w:val="6DD42C17"/>
    <w:rsid w:val="6DDE6F4D"/>
    <w:rsid w:val="6DE866D9"/>
    <w:rsid w:val="6E0472B5"/>
    <w:rsid w:val="6E164774"/>
    <w:rsid w:val="6E1F7D5F"/>
    <w:rsid w:val="6E2257D2"/>
    <w:rsid w:val="6E313E22"/>
    <w:rsid w:val="6E5666E4"/>
    <w:rsid w:val="6E5D423C"/>
    <w:rsid w:val="6E62222D"/>
    <w:rsid w:val="6E70494A"/>
    <w:rsid w:val="6E8977BA"/>
    <w:rsid w:val="6E9E5B18"/>
    <w:rsid w:val="6EAE0FCF"/>
    <w:rsid w:val="6EB419AF"/>
    <w:rsid w:val="6EC4452A"/>
    <w:rsid w:val="6EC9320D"/>
    <w:rsid w:val="6ED00F45"/>
    <w:rsid w:val="6ED22024"/>
    <w:rsid w:val="6ED80D6D"/>
    <w:rsid w:val="6ED91ED1"/>
    <w:rsid w:val="6EE05876"/>
    <w:rsid w:val="6EF74724"/>
    <w:rsid w:val="6EFC61DE"/>
    <w:rsid w:val="6F0E3C2E"/>
    <w:rsid w:val="6F181F26"/>
    <w:rsid w:val="6F3465D4"/>
    <w:rsid w:val="6F40431D"/>
    <w:rsid w:val="6F477302"/>
    <w:rsid w:val="6F4A043A"/>
    <w:rsid w:val="6F55454C"/>
    <w:rsid w:val="6F5F10A7"/>
    <w:rsid w:val="6F676490"/>
    <w:rsid w:val="6F7C10CD"/>
    <w:rsid w:val="6F857F81"/>
    <w:rsid w:val="6F916A65"/>
    <w:rsid w:val="6FB277EB"/>
    <w:rsid w:val="6FC37B4C"/>
    <w:rsid w:val="6FCA098C"/>
    <w:rsid w:val="6FCF651D"/>
    <w:rsid w:val="6FED10FD"/>
    <w:rsid w:val="6FEF5D43"/>
    <w:rsid w:val="6FF36D35"/>
    <w:rsid w:val="702941FD"/>
    <w:rsid w:val="702A0B29"/>
    <w:rsid w:val="702A22EE"/>
    <w:rsid w:val="703C2B9D"/>
    <w:rsid w:val="70532E5D"/>
    <w:rsid w:val="70636AF5"/>
    <w:rsid w:val="706859A2"/>
    <w:rsid w:val="706F1447"/>
    <w:rsid w:val="707906C7"/>
    <w:rsid w:val="707A7B96"/>
    <w:rsid w:val="708055A9"/>
    <w:rsid w:val="7080699B"/>
    <w:rsid w:val="70814FA2"/>
    <w:rsid w:val="7088613C"/>
    <w:rsid w:val="708D33F6"/>
    <w:rsid w:val="709A5ECC"/>
    <w:rsid w:val="70A87790"/>
    <w:rsid w:val="70A9583B"/>
    <w:rsid w:val="70B14DA6"/>
    <w:rsid w:val="70FA6DA8"/>
    <w:rsid w:val="714D223A"/>
    <w:rsid w:val="71A072F4"/>
    <w:rsid w:val="71AB7A47"/>
    <w:rsid w:val="71BC7EA6"/>
    <w:rsid w:val="71D92806"/>
    <w:rsid w:val="723658C5"/>
    <w:rsid w:val="723B3BA8"/>
    <w:rsid w:val="723F4010"/>
    <w:rsid w:val="724C2FD8"/>
    <w:rsid w:val="72652BB9"/>
    <w:rsid w:val="726A345E"/>
    <w:rsid w:val="728A58AF"/>
    <w:rsid w:val="729071D7"/>
    <w:rsid w:val="729205CD"/>
    <w:rsid w:val="729F135A"/>
    <w:rsid w:val="72B666A4"/>
    <w:rsid w:val="72D22AA1"/>
    <w:rsid w:val="72D579E3"/>
    <w:rsid w:val="72E27499"/>
    <w:rsid w:val="72E651DB"/>
    <w:rsid w:val="72EE408F"/>
    <w:rsid w:val="73092C77"/>
    <w:rsid w:val="731507DF"/>
    <w:rsid w:val="73291D2D"/>
    <w:rsid w:val="7329276F"/>
    <w:rsid w:val="733B05A6"/>
    <w:rsid w:val="734737A0"/>
    <w:rsid w:val="73492F89"/>
    <w:rsid w:val="734D525A"/>
    <w:rsid w:val="737C1488"/>
    <w:rsid w:val="739D6139"/>
    <w:rsid w:val="73A11102"/>
    <w:rsid w:val="73C03C7E"/>
    <w:rsid w:val="73C05329"/>
    <w:rsid w:val="73CB7CE1"/>
    <w:rsid w:val="73F60210"/>
    <w:rsid w:val="74266539"/>
    <w:rsid w:val="7443665D"/>
    <w:rsid w:val="745814C0"/>
    <w:rsid w:val="745E614E"/>
    <w:rsid w:val="745F1A7B"/>
    <w:rsid w:val="746E36DA"/>
    <w:rsid w:val="74850A24"/>
    <w:rsid w:val="748F1C7A"/>
    <w:rsid w:val="7499095B"/>
    <w:rsid w:val="749B605C"/>
    <w:rsid w:val="74B031AD"/>
    <w:rsid w:val="74B221BF"/>
    <w:rsid w:val="74B6388F"/>
    <w:rsid w:val="74CE4179"/>
    <w:rsid w:val="74D52B6F"/>
    <w:rsid w:val="74FA31C0"/>
    <w:rsid w:val="74FC2405"/>
    <w:rsid w:val="75020B69"/>
    <w:rsid w:val="750C4CA1"/>
    <w:rsid w:val="75330480"/>
    <w:rsid w:val="754601B3"/>
    <w:rsid w:val="755374DD"/>
    <w:rsid w:val="75574211"/>
    <w:rsid w:val="75797145"/>
    <w:rsid w:val="75812F0D"/>
    <w:rsid w:val="75842A89"/>
    <w:rsid w:val="758D0E68"/>
    <w:rsid w:val="758E2517"/>
    <w:rsid w:val="75A44310"/>
    <w:rsid w:val="75B16FA1"/>
    <w:rsid w:val="75CB06B8"/>
    <w:rsid w:val="75CB690A"/>
    <w:rsid w:val="75E1732A"/>
    <w:rsid w:val="75EF348B"/>
    <w:rsid w:val="75FC2F67"/>
    <w:rsid w:val="7603347B"/>
    <w:rsid w:val="760360A4"/>
    <w:rsid w:val="760D6DDC"/>
    <w:rsid w:val="76147566"/>
    <w:rsid w:val="765D7381"/>
    <w:rsid w:val="7679608D"/>
    <w:rsid w:val="76AC0BFB"/>
    <w:rsid w:val="76B31AD3"/>
    <w:rsid w:val="76C7249F"/>
    <w:rsid w:val="76D22E4C"/>
    <w:rsid w:val="76D90BB3"/>
    <w:rsid w:val="76D96E05"/>
    <w:rsid w:val="76DA7887"/>
    <w:rsid w:val="77021766"/>
    <w:rsid w:val="77050A54"/>
    <w:rsid w:val="771542E1"/>
    <w:rsid w:val="771670BC"/>
    <w:rsid w:val="77291523"/>
    <w:rsid w:val="772937FE"/>
    <w:rsid w:val="77400489"/>
    <w:rsid w:val="776B3F01"/>
    <w:rsid w:val="777C7EBC"/>
    <w:rsid w:val="777D1E86"/>
    <w:rsid w:val="77843214"/>
    <w:rsid w:val="77894387"/>
    <w:rsid w:val="77A022D6"/>
    <w:rsid w:val="77A80CB1"/>
    <w:rsid w:val="77CD4C1A"/>
    <w:rsid w:val="77D26013"/>
    <w:rsid w:val="78112CFA"/>
    <w:rsid w:val="78191D9D"/>
    <w:rsid w:val="781A237F"/>
    <w:rsid w:val="78212811"/>
    <w:rsid w:val="782567A5"/>
    <w:rsid w:val="785E1101"/>
    <w:rsid w:val="78734760"/>
    <w:rsid w:val="787F6C4D"/>
    <w:rsid w:val="78BD36C3"/>
    <w:rsid w:val="78D45AD6"/>
    <w:rsid w:val="78F07D11"/>
    <w:rsid w:val="78FE2B52"/>
    <w:rsid w:val="7931117A"/>
    <w:rsid w:val="79343A59"/>
    <w:rsid w:val="7940316B"/>
    <w:rsid w:val="794745F4"/>
    <w:rsid w:val="794D1154"/>
    <w:rsid w:val="79604D22"/>
    <w:rsid w:val="79815565"/>
    <w:rsid w:val="79817A0B"/>
    <w:rsid w:val="79832B7B"/>
    <w:rsid w:val="798728D3"/>
    <w:rsid w:val="7989351C"/>
    <w:rsid w:val="79915091"/>
    <w:rsid w:val="799B26EC"/>
    <w:rsid w:val="799B6876"/>
    <w:rsid w:val="79A731EA"/>
    <w:rsid w:val="79A9292E"/>
    <w:rsid w:val="79AE6327"/>
    <w:rsid w:val="79C04523"/>
    <w:rsid w:val="79D55FA9"/>
    <w:rsid w:val="79DA711C"/>
    <w:rsid w:val="79F42021"/>
    <w:rsid w:val="7A2B7977"/>
    <w:rsid w:val="7A35180C"/>
    <w:rsid w:val="7A434CC1"/>
    <w:rsid w:val="7A660CD8"/>
    <w:rsid w:val="7A7B0E7C"/>
    <w:rsid w:val="7A802451"/>
    <w:rsid w:val="7A92282C"/>
    <w:rsid w:val="7ACB2084"/>
    <w:rsid w:val="7ACD712C"/>
    <w:rsid w:val="7ADB6455"/>
    <w:rsid w:val="7AFC2853"/>
    <w:rsid w:val="7B0501C8"/>
    <w:rsid w:val="7B07590E"/>
    <w:rsid w:val="7B24133B"/>
    <w:rsid w:val="7B2B1226"/>
    <w:rsid w:val="7B3C7DB9"/>
    <w:rsid w:val="7B4D3D08"/>
    <w:rsid w:val="7B6E3FBF"/>
    <w:rsid w:val="7B9D48A5"/>
    <w:rsid w:val="7BC576C6"/>
    <w:rsid w:val="7BC9569A"/>
    <w:rsid w:val="7BCC6F38"/>
    <w:rsid w:val="7BF02C26"/>
    <w:rsid w:val="7BF24BEF"/>
    <w:rsid w:val="7C0340C2"/>
    <w:rsid w:val="7C0B180E"/>
    <w:rsid w:val="7C0B6CB7"/>
    <w:rsid w:val="7C122B9D"/>
    <w:rsid w:val="7C183F2B"/>
    <w:rsid w:val="7C342153"/>
    <w:rsid w:val="7C3B5358"/>
    <w:rsid w:val="7C574A54"/>
    <w:rsid w:val="7C757E9E"/>
    <w:rsid w:val="7C7A6994"/>
    <w:rsid w:val="7C885555"/>
    <w:rsid w:val="7C9F3684"/>
    <w:rsid w:val="7CA52C0F"/>
    <w:rsid w:val="7CA801B8"/>
    <w:rsid w:val="7CA95420"/>
    <w:rsid w:val="7CD866E7"/>
    <w:rsid w:val="7D16178D"/>
    <w:rsid w:val="7D1F5429"/>
    <w:rsid w:val="7D290D52"/>
    <w:rsid w:val="7D430EA3"/>
    <w:rsid w:val="7D524231"/>
    <w:rsid w:val="7D531E0F"/>
    <w:rsid w:val="7D570CC2"/>
    <w:rsid w:val="7D6E02A7"/>
    <w:rsid w:val="7DC45624"/>
    <w:rsid w:val="7DD277C6"/>
    <w:rsid w:val="7DE762AB"/>
    <w:rsid w:val="7E235535"/>
    <w:rsid w:val="7E393025"/>
    <w:rsid w:val="7E3A63DB"/>
    <w:rsid w:val="7E3C67B6"/>
    <w:rsid w:val="7E4B05E8"/>
    <w:rsid w:val="7E4D4360"/>
    <w:rsid w:val="7E627DC8"/>
    <w:rsid w:val="7E9100D2"/>
    <w:rsid w:val="7EBC3294"/>
    <w:rsid w:val="7EC02D84"/>
    <w:rsid w:val="7EDA196C"/>
    <w:rsid w:val="7EF2547B"/>
    <w:rsid w:val="7EF62A49"/>
    <w:rsid w:val="7EFC3D40"/>
    <w:rsid w:val="7EFD1A58"/>
    <w:rsid w:val="7F0864D9"/>
    <w:rsid w:val="7F0E6500"/>
    <w:rsid w:val="7F1A159B"/>
    <w:rsid w:val="7F5E5386"/>
    <w:rsid w:val="7F7E49ED"/>
    <w:rsid w:val="7F8F581D"/>
    <w:rsid w:val="7FB65F35"/>
    <w:rsid w:val="7FBF4126"/>
    <w:rsid w:val="7FC5261C"/>
    <w:rsid w:val="7FDF36FC"/>
    <w:rsid w:val="7FF81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qFormat="1" w:unhideWhenUsed="0" w:uiPriority="0" w:semiHidden="0"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宋体" w:hAnsi="宋体" w:eastAsia="宋体" w:cstheme="minorBidi"/>
      <w:lang w:val="en-US" w:eastAsia="zh-CN" w:bidi="ar-SA"/>
    </w:rPr>
  </w:style>
  <w:style w:type="paragraph" w:styleId="4">
    <w:name w:val="heading 1"/>
    <w:basedOn w:val="1"/>
    <w:next w:val="1"/>
    <w:link w:val="85"/>
    <w:autoRedefine/>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98"/>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6">
    <w:name w:val="heading 3"/>
    <w:basedOn w:val="1"/>
    <w:next w:val="1"/>
    <w:link w:val="87"/>
    <w:autoRedefine/>
    <w:unhideWhenUsed/>
    <w:qFormat/>
    <w:uiPriority w:val="0"/>
    <w:pPr>
      <w:keepNext/>
      <w:keepLines/>
      <w:spacing w:before="260" w:after="260" w:line="416" w:lineRule="auto"/>
      <w:outlineLvl w:val="2"/>
    </w:pPr>
    <w:rPr>
      <w:b/>
      <w:bCs/>
      <w:sz w:val="32"/>
      <w:szCs w:val="32"/>
    </w:rPr>
  </w:style>
  <w:style w:type="paragraph" w:styleId="7">
    <w:name w:val="heading 4"/>
    <w:basedOn w:val="1"/>
    <w:next w:val="1"/>
    <w:link w:val="92"/>
    <w:autoRedefine/>
    <w:qFormat/>
    <w:uiPriority w:val="0"/>
    <w:pPr>
      <w:keepNext/>
      <w:keepLines/>
      <w:spacing w:before="280" w:after="290" w:line="376" w:lineRule="auto"/>
      <w:outlineLvl w:val="3"/>
    </w:pPr>
    <w:rPr>
      <w:b/>
      <w:bCs/>
      <w:sz w:val="28"/>
      <w:szCs w:val="28"/>
    </w:rPr>
  </w:style>
  <w:style w:type="paragraph" w:styleId="8">
    <w:name w:val="heading 5"/>
    <w:basedOn w:val="1"/>
    <w:next w:val="1"/>
    <w:link w:val="99"/>
    <w:autoRedefine/>
    <w:qFormat/>
    <w:uiPriority w:val="0"/>
    <w:pPr>
      <w:keepNext/>
      <w:keepLines/>
      <w:spacing w:before="280" w:after="290" w:line="376" w:lineRule="auto"/>
      <w:outlineLvl w:val="4"/>
    </w:pPr>
    <w:rPr>
      <w:rFonts w:ascii="Calibri" w:hAnsi="Calibri" w:cs="Times New Roman"/>
      <w:b/>
      <w:bCs/>
      <w:kern w:val="2"/>
      <w:sz w:val="28"/>
      <w:szCs w:val="28"/>
      <w:lang w:val="zh-CN"/>
    </w:rPr>
  </w:style>
  <w:style w:type="paragraph" w:styleId="9">
    <w:name w:val="heading 6"/>
    <w:basedOn w:val="8"/>
    <w:next w:val="1"/>
    <w:link w:val="100"/>
    <w:autoRedefine/>
    <w:qFormat/>
    <w:uiPriority w:val="0"/>
    <w:pPr>
      <w:tabs>
        <w:tab w:val="left" w:pos="1440"/>
      </w:tabs>
      <w:spacing w:before="260" w:after="260" w:line="360" w:lineRule="auto"/>
      <w:ind w:left="1134" w:hanging="1134"/>
      <w:outlineLvl w:val="5"/>
    </w:pPr>
    <w:rPr>
      <w:rFonts w:ascii="Times New Roman" w:hAnsi="Times New Roman"/>
      <w:sz w:val="30"/>
      <w:szCs w:val="18"/>
    </w:rPr>
  </w:style>
  <w:style w:type="paragraph" w:styleId="10">
    <w:name w:val="heading 7"/>
    <w:basedOn w:val="9"/>
    <w:next w:val="1"/>
    <w:link w:val="101"/>
    <w:autoRedefine/>
    <w:qFormat/>
    <w:uiPriority w:val="0"/>
    <w:pPr>
      <w:tabs>
        <w:tab w:val="left" w:pos="1800"/>
        <w:tab w:val="clear" w:pos="1440"/>
      </w:tabs>
      <w:ind w:left="1276" w:hanging="1276"/>
      <w:outlineLvl w:val="6"/>
    </w:pPr>
  </w:style>
  <w:style w:type="paragraph" w:styleId="11">
    <w:name w:val="heading 8"/>
    <w:basedOn w:val="1"/>
    <w:next w:val="1"/>
    <w:link w:val="102"/>
    <w:autoRedefine/>
    <w:qFormat/>
    <w:uiPriority w:val="0"/>
    <w:pPr>
      <w:keepNext/>
      <w:keepLines/>
      <w:spacing w:line="400" w:lineRule="exact"/>
      <w:jc w:val="center"/>
      <w:outlineLvl w:val="7"/>
    </w:pPr>
    <w:rPr>
      <w:rFonts w:eastAsia="黑体" w:cs="Times New Roman"/>
      <w:kern w:val="2"/>
      <w:sz w:val="32"/>
      <w:szCs w:val="32"/>
      <w:lang w:val="zh-CN"/>
    </w:rPr>
  </w:style>
  <w:style w:type="paragraph" w:styleId="12">
    <w:name w:val="heading 9"/>
    <w:basedOn w:val="1"/>
    <w:next w:val="1"/>
    <w:link w:val="103"/>
    <w:autoRedefine/>
    <w:unhideWhenUsed/>
    <w:qFormat/>
    <w:uiPriority w:val="0"/>
    <w:pPr>
      <w:keepNext/>
      <w:keepLines/>
      <w:spacing w:before="240" w:after="64" w:line="320" w:lineRule="auto"/>
      <w:outlineLvl w:val="8"/>
    </w:pPr>
    <w:rPr>
      <w:rFonts w:ascii="Cambria" w:hAnsi="Cambria" w:cs="Times New Roman"/>
      <w:kern w:val="2"/>
      <w:sz w:val="21"/>
      <w:szCs w:val="21"/>
      <w:lang w:val="zh-CN"/>
    </w:rPr>
  </w:style>
  <w:style w:type="character" w:default="1" w:styleId="58">
    <w:name w:val="Default Paragraph Font"/>
    <w:semiHidden/>
    <w:unhideWhenUsed/>
    <w:qFormat/>
    <w:uiPriority w:val="1"/>
  </w:style>
  <w:style w:type="table" w:default="1" w:styleId="5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unhideWhenUsed/>
    <w:qFormat/>
    <w:uiPriority w:val="99"/>
    <w:pPr>
      <w:ind w:firstLine="420" w:firstLineChars="100"/>
    </w:pPr>
  </w:style>
  <w:style w:type="paragraph" w:styleId="3">
    <w:name w:val="Body Text"/>
    <w:basedOn w:val="1"/>
    <w:link w:val="93"/>
    <w:autoRedefine/>
    <w:qFormat/>
    <w:uiPriority w:val="0"/>
    <w:pPr>
      <w:spacing w:after="120"/>
    </w:pPr>
    <w:rPr>
      <w:rFonts w:ascii="@微软简标宋" w:hAnsi="@微软简标宋" w:eastAsia="@微软简标宋" w:cs="@微软简标宋"/>
      <w:szCs w:val="24"/>
      <w:lang w:val="zh-CN"/>
    </w:rPr>
  </w:style>
  <w:style w:type="paragraph" w:styleId="13">
    <w:name w:val="List 3"/>
    <w:basedOn w:val="1"/>
    <w:autoRedefine/>
    <w:qFormat/>
    <w:uiPriority w:val="0"/>
    <w:pPr>
      <w:ind w:left="100" w:leftChars="400" w:hanging="200" w:hangingChars="200"/>
    </w:pPr>
    <w:rPr>
      <w:rFonts w:ascii="Calibri" w:hAnsi="Calibri" w:cs="Times New Roman"/>
      <w:kern w:val="2"/>
      <w:sz w:val="21"/>
      <w:szCs w:val="22"/>
    </w:rPr>
  </w:style>
  <w:style w:type="paragraph" w:styleId="14">
    <w:name w:val="toc 7"/>
    <w:basedOn w:val="1"/>
    <w:next w:val="1"/>
    <w:autoRedefine/>
    <w:unhideWhenUsed/>
    <w:qFormat/>
    <w:uiPriority w:val="39"/>
    <w:pPr>
      <w:ind w:left="1260"/>
      <w:jc w:val="left"/>
    </w:pPr>
    <w:rPr>
      <w:rFonts w:ascii="Calibri" w:hAnsi="Calibri" w:cs="Calibri"/>
      <w:kern w:val="2"/>
      <w:sz w:val="18"/>
      <w:szCs w:val="18"/>
    </w:rPr>
  </w:style>
  <w:style w:type="paragraph" w:styleId="15">
    <w:name w:val="Normal Indent"/>
    <w:basedOn w:val="1"/>
    <w:next w:val="1"/>
    <w:autoRedefine/>
    <w:qFormat/>
    <w:uiPriority w:val="0"/>
    <w:pPr>
      <w:autoSpaceDE w:val="0"/>
      <w:autoSpaceDN w:val="0"/>
      <w:adjustRightInd w:val="0"/>
      <w:ind w:firstLine="420"/>
      <w:jc w:val="left"/>
    </w:pPr>
    <w:rPr>
      <w:rFonts w:hAnsi="Times New Roman" w:cs="Times New Roman"/>
      <w:sz w:val="24"/>
    </w:rPr>
  </w:style>
  <w:style w:type="paragraph" w:styleId="16">
    <w:name w:val="caption"/>
    <w:basedOn w:val="1"/>
    <w:next w:val="1"/>
    <w:autoRedefine/>
    <w:qFormat/>
    <w:uiPriority w:val="0"/>
    <w:pPr>
      <w:spacing w:before="152" w:after="160"/>
    </w:pPr>
    <w:rPr>
      <w:rFonts w:ascii="Arial" w:hAnsi="Arial" w:eastAsia="黑体" w:cs="Arial"/>
      <w:kern w:val="2"/>
    </w:rPr>
  </w:style>
  <w:style w:type="paragraph" w:styleId="17">
    <w:name w:val="Document Map"/>
    <w:basedOn w:val="1"/>
    <w:link w:val="148"/>
    <w:autoRedefine/>
    <w:qFormat/>
    <w:uiPriority w:val="0"/>
    <w:pPr>
      <w:shd w:val="clear" w:color="auto" w:fill="000080"/>
    </w:pPr>
    <w:rPr>
      <w:rFonts w:ascii="Calibri" w:hAnsi="Calibri" w:cs="Times New Roman"/>
      <w:bCs/>
      <w:kern w:val="2"/>
      <w:sz w:val="21"/>
      <w:szCs w:val="32"/>
      <w:lang w:val="zh-CN"/>
    </w:rPr>
  </w:style>
  <w:style w:type="paragraph" w:styleId="18">
    <w:name w:val="annotation text"/>
    <w:basedOn w:val="1"/>
    <w:link w:val="84"/>
    <w:autoRedefine/>
    <w:qFormat/>
    <w:uiPriority w:val="0"/>
    <w:pPr>
      <w:jc w:val="left"/>
    </w:pPr>
    <w:rPr>
      <w:rFonts w:ascii="Arial" w:hAnsi="Arial" w:eastAsia="黑体" w:cs="Arial"/>
    </w:rPr>
  </w:style>
  <w:style w:type="paragraph" w:styleId="19">
    <w:name w:val="Salutation"/>
    <w:basedOn w:val="1"/>
    <w:next w:val="1"/>
    <w:link w:val="114"/>
    <w:autoRedefine/>
    <w:qFormat/>
    <w:uiPriority w:val="0"/>
    <w:rPr>
      <w:rFonts w:ascii="仿宋_GB2312" w:hAnsi="Times New Roman" w:eastAsia="仿宋_GB2312" w:cs="Times New Roman"/>
      <w:kern w:val="2"/>
      <w:sz w:val="28"/>
      <w:lang w:val="zh-CN"/>
    </w:rPr>
  </w:style>
  <w:style w:type="paragraph" w:styleId="20">
    <w:name w:val="Body Text 3"/>
    <w:basedOn w:val="1"/>
    <w:link w:val="134"/>
    <w:autoRedefine/>
    <w:qFormat/>
    <w:uiPriority w:val="0"/>
    <w:pPr>
      <w:adjustRightInd w:val="0"/>
      <w:snapToGrid w:val="0"/>
    </w:pPr>
    <w:rPr>
      <w:rFonts w:ascii="仿宋_GB2312" w:eastAsia="仿宋_GB2312" w:cs="Times New Roman"/>
      <w:bCs/>
      <w:color w:val="000000"/>
      <w:kern w:val="2"/>
      <w:sz w:val="24"/>
      <w:szCs w:val="32"/>
      <w:lang w:val="zh-CN"/>
    </w:rPr>
  </w:style>
  <w:style w:type="paragraph" w:styleId="21">
    <w:name w:val="Body Text Indent"/>
    <w:basedOn w:val="1"/>
    <w:next w:val="22"/>
    <w:link w:val="108"/>
    <w:autoRedefine/>
    <w:unhideWhenUsed/>
    <w:qFormat/>
    <w:uiPriority w:val="0"/>
    <w:pPr>
      <w:spacing w:after="120"/>
      <w:ind w:left="420" w:leftChars="200"/>
    </w:pPr>
    <w:rPr>
      <w:rFonts w:asciiTheme="minorHAnsi" w:hAnsiTheme="minorHAnsi"/>
      <w:kern w:val="2"/>
      <w:sz w:val="21"/>
      <w:szCs w:val="22"/>
    </w:rPr>
  </w:style>
  <w:style w:type="paragraph" w:styleId="22">
    <w:name w:val="envelope return"/>
    <w:basedOn w:val="1"/>
    <w:autoRedefine/>
    <w:qFormat/>
    <w:uiPriority w:val="0"/>
  </w:style>
  <w:style w:type="paragraph" w:styleId="23">
    <w:name w:val="List 2"/>
    <w:basedOn w:val="1"/>
    <w:autoRedefine/>
    <w:qFormat/>
    <w:uiPriority w:val="0"/>
    <w:pPr>
      <w:ind w:left="100" w:leftChars="200" w:hanging="200" w:hangingChars="200"/>
    </w:pPr>
    <w:rPr>
      <w:rFonts w:ascii="Calibri" w:hAnsi="Calibri" w:cs="Times New Roman"/>
      <w:kern w:val="2"/>
      <w:sz w:val="21"/>
      <w:szCs w:val="22"/>
    </w:rPr>
  </w:style>
  <w:style w:type="paragraph" w:styleId="24">
    <w:name w:val="List Continue"/>
    <w:basedOn w:val="1"/>
    <w:autoRedefine/>
    <w:qFormat/>
    <w:uiPriority w:val="0"/>
    <w:pPr>
      <w:spacing w:after="120"/>
      <w:ind w:left="420" w:leftChars="200"/>
    </w:pPr>
    <w:rPr>
      <w:rFonts w:ascii="Calibri" w:hAnsi="Calibri" w:cs="Times New Roman"/>
      <w:kern w:val="2"/>
      <w:sz w:val="21"/>
      <w:szCs w:val="22"/>
    </w:rPr>
  </w:style>
  <w:style w:type="paragraph" w:styleId="25">
    <w:name w:val="Block Text"/>
    <w:basedOn w:val="1"/>
    <w:autoRedefine/>
    <w:qFormat/>
    <w:uiPriority w:val="0"/>
    <w:pPr>
      <w:autoSpaceDE w:val="0"/>
      <w:autoSpaceDN w:val="0"/>
      <w:adjustRightInd w:val="0"/>
      <w:spacing w:line="1270" w:lineRule="exact"/>
      <w:ind w:left="2160" w:right="-20" w:hanging="2160" w:hangingChars="300"/>
      <w:jc w:val="left"/>
    </w:pPr>
    <w:rPr>
      <w:rFonts w:ascii="Calibri" w:hAnsi="Calibri" w:eastAsia="仿宋_GB2312" w:cs="Times New Roman"/>
      <w:kern w:val="2"/>
      <w:sz w:val="72"/>
    </w:rPr>
  </w:style>
  <w:style w:type="paragraph" w:styleId="26">
    <w:name w:val="index 4"/>
    <w:basedOn w:val="1"/>
    <w:next w:val="1"/>
    <w:autoRedefine/>
    <w:qFormat/>
    <w:uiPriority w:val="0"/>
    <w:pPr>
      <w:ind w:left="600" w:leftChars="600"/>
    </w:pPr>
    <w:rPr>
      <w:rFonts w:ascii="Times New Roman" w:hAnsi="Times New Roman" w:cs="Times New Roman"/>
      <w:kern w:val="2"/>
      <w:sz w:val="21"/>
      <w:szCs w:val="24"/>
    </w:rPr>
  </w:style>
  <w:style w:type="paragraph" w:styleId="27">
    <w:name w:val="toc 5"/>
    <w:basedOn w:val="1"/>
    <w:next w:val="1"/>
    <w:autoRedefine/>
    <w:unhideWhenUsed/>
    <w:qFormat/>
    <w:uiPriority w:val="39"/>
    <w:pPr>
      <w:ind w:left="840"/>
      <w:jc w:val="left"/>
    </w:pPr>
    <w:rPr>
      <w:rFonts w:ascii="Calibri" w:hAnsi="Calibri" w:cs="Calibri"/>
      <w:kern w:val="2"/>
      <w:sz w:val="18"/>
      <w:szCs w:val="18"/>
    </w:rPr>
  </w:style>
  <w:style w:type="paragraph" w:styleId="28">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sz w:val="22"/>
      <w:szCs w:val="22"/>
    </w:rPr>
  </w:style>
  <w:style w:type="paragraph" w:styleId="29">
    <w:name w:val="Plain Text"/>
    <w:basedOn w:val="1"/>
    <w:link w:val="73"/>
    <w:autoRedefine/>
    <w:qFormat/>
    <w:uiPriority w:val="0"/>
    <w:rPr>
      <w:rFonts w:hAnsi="Courier New" w:eastAsiaTheme="minorEastAsia"/>
      <w:szCs w:val="22"/>
    </w:rPr>
  </w:style>
  <w:style w:type="paragraph" w:styleId="30">
    <w:name w:val="toc 8"/>
    <w:basedOn w:val="1"/>
    <w:next w:val="1"/>
    <w:autoRedefine/>
    <w:unhideWhenUsed/>
    <w:qFormat/>
    <w:uiPriority w:val="39"/>
    <w:pPr>
      <w:ind w:left="1470"/>
      <w:jc w:val="left"/>
    </w:pPr>
    <w:rPr>
      <w:rFonts w:ascii="Calibri" w:hAnsi="Calibri" w:cs="Calibri"/>
      <w:kern w:val="2"/>
      <w:sz w:val="18"/>
      <w:szCs w:val="18"/>
    </w:rPr>
  </w:style>
  <w:style w:type="paragraph" w:styleId="31">
    <w:name w:val="Date"/>
    <w:basedOn w:val="1"/>
    <w:next w:val="1"/>
    <w:link w:val="80"/>
    <w:autoRedefine/>
    <w:qFormat/>
    <w:uiPriority w:val="0"/>
    <w:rPr>
      <w:rFonts w:ascii="Arial" w:hAnsi="Arial" w:cs="Arial"/>
      <w:b/>
      <w:sz w:val="28"/>
    </w:rPr>
  </w:style>
  <w:style w:type="paragraph" w:styleId="32">
    <w:name w:val="Body Text Indent 2"/>
    <w:basedOn w:val="1"/>
    <w:link w:val="130"/>
    <w:autoRedefine/>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33">
    <w:name w:val="Balloon Text"/>
    <w:basedOn w:val="1"/>
    <w:link w:val="67"/>
    <w:autoRedefine/>
    <w:unhideWhenUsed/>
    <w:qFormat/>
    <w:uiPriority w:val="0"/>
    <w:rPr>
      <w:sz w:val="18"/>
      <w:szCs w:val="18"/>
    </w:rPr>
  </w:style>
  <w:style w:type="paragraph" w:styleId="34">
    <w:name w:val="footer"/>
    <w:basedOn w:val="1"/>
    <w:link w:val="72"/>
    <w:autoRedefine/>
    <w:unhideWhenUsed/>
    <w:qFormat/>
    <w:uiPriority w:val="99"/>
    <w:pPr>
      <w:tabs>
        <w:tab w:val="center" w:pos="4153"/>
        <w:tab w:val="right" w:pos="8306"/>
      </w:tabs>
      <w:snapToGrid w:val="0"/>
      <w:jc w:val="left"/>
    </w:pPr>
    <w:rPr>
      <w:sz w:val="18"/>
      <w:szCs w:val="18"/>
    </w:rPr>
  </w:style>
  <w:style w:type="paragraph" w:styleId="35">
    <w:name w:val="header"/>
    <w:basedOn w:val="1"/>
    <w:link w:val="7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6">
    <w:name w:val="toc 1"/>
    <w:basedOn w:val="1"/>
    <w:next w:val="1"/>
    <w:autoRedefine/>
    <w:unhideWhenUsed/>
    <w:qFormat/>
    <w:uiPriority w:val="39"/>
    <w:pPr>
      <w:widowControl/>
      <w:spacing w:after="100" w:line="276" w:lineRule="auto"/>
      <w:jc w:val="left"/>
    </w:pPr>
    <w:rPr>
      <w:rFonts w:asciiTheme="minorHAnsi" w:hAnsiTheme="minorHAnsi" w:eastAsiaTheme="minorEastAsia"/>
      <w:sz w:val="22"/>
      <w:szCs w:val="22"/>
    </w:rPr>
  </w:style>
  <w:style w:type="paragraph" w:styleId="37">
    <w:name w:val="List Continue 4"/>
    <w:basedOn w:val="1"/>
    <w:autoRedefine/>
    <w:qFormat/>
    <w:uiPriority w:val="0"/>
    <w:pPr>
      <w:spacing w:after="120"/>
      <w:ind w:left="1680" w:leftChars="800"/>
    </w:pPr>
    <w:rPr>
      <w:rFonts w:ascii="Calibri" w:hAnsi="Calibri" w:cs="Times New Roman"/>
      <w:kern w:val="2"/>
      <w:sz w:val="21"/>
      <w:szCs w:val="22"/>
    </w:rPr>
  </w:style>
  <w:style w:type="paragraph" w:styleId="38">
    <w:name w:val="toc 4"/>
    <w:basedOn w:val="1"/>
    <w:next w:val="1"/>
    <w:autoRedefine/>
    <w:unhideWhenUsed/>
    <w:qFormat/>
    <w:uiPriority w:val="39"/>
    <w:pPr>
      <w:ind w:left="630"/>
      <w:jc w:val="left"/>
    </w:pPr>
    <w:rPr>
      <w:rFonts w:ascii="Calibri" w:hAnsi="Calibri" w:cs="Calibri"/>
      <w:kern w:val="2"/>
      <w:sz w:val="18"/>
      <w:szCs w:val="18"/>
    </w:rPr>
  </w:style>
  <w:style w:type="paragraph" w:styleId="39">
    <w:name w:val="index heading"/>
    <w:basedOn w:val="1"/>
    <w:next w:val="40"/>
    <w:autoRedefine/>
    <w:semiHidden/>
    <w:qFormat/>
    <w:uiPriority w:val="0"/>
    <w:rPr>
      <w:rFonts w:ascii="Times New Roman" w:hAnsi="Times New Roman" w:cs="Times New Roman"/>
      <w:kern w:val="2"/>
      <w:sz w:val="21"/>
      <w:szCs w:val="24"/>
    </w:rPr>
  </w:style>
  <w:style w:type="paragraph" w:styleId="40">
    <w:name w:val="index 1"/>
    <w:basedOn w:val="1"/>
    <w:next w:val="1"/>
    <w:autoRedefine/>
    <w:qFormat/>
    <w:uiPriority w:val="0"/>
    <w:pPr>
      <w:jc w:val="center"/>
    </w:pPr>
    <w:rPr>
      <w:rFonts w:ascii="Arial" w:hAnsi="Arial" w:eastAsia="Arial" w:cs="Arial"/>
      <w:b/>
      <w:bCs/>
      <w:sz w:val="28"/>
    </w:rPr>
  </w:style>
  <w:style w:type="paragraph" w:styleId="41">
    <w:name w:val="Subtitle"/>
    <w:basedOn w:val="1"/>
    <w:link w:val="222"/>
    <w:autoRedefine/>
    <w:qFormat/>
    <w:uiPriority w:val="0"/>
    <w:pPr>
      <w:spacing w:before="240" w:after="60" w:line="312" w:lineRule="auto"/>
      <w:jc w:val="center"/>
      <w:outlineLvl w:val="1"/>
    </w:pPr>
    <w:rPr>
      <w:rFonts w:ascii="Arial" w:hAnsi="Arial" w:cs="Times New Roman"/>
      <w:b/>
      <w:bCs/>
      <w:kern w:val="28"/>
      <w:sz w:val="32"/>
      <w:szCs w:val="32"/>
      <w:lang w:val="zh-CN"/>
    </w:rPr>
  </w:style>
  <w:style w:type="paragraph" w:styleId="42">
    <w:name w:val="List"/>
    <w:basedOn w:val="1"/>
    <w:autoRedefine/>
    <w:qFormat/>
    <w:uiPriority w:val="0"/>
    <w:pPr>
      <w:ind w:left="200" w:hanging="200" w:hangingChars="200"/>
    </w:pPr>
    <w:rPr>
      <w:rFonts w:ascii="Calibri" w:hAnsi="Calibri" w:cs="Times New Roman"/>
      <w:kern w:val="2"/>
      <w:sz w:val="21"/>
      <w:szCs w:val="22"/>
    </w:rPr>
  </w:style>
  <w:style w:type="paragraph" w:styleId="43">
    <w:name w:val="footnote text"/>
    <w:basedOn w:val="1"/>
    <w:link w:val="110"/>
    <w:autoRedefine/>
    <w:unhideWhenUsed/>
    <w:qFormat/>
    <w:uiPriority w:val="0"/>
    <w:pPr>
      <w:snapToGrid w:val="0"/>
      <w:jc w:val="left"/>
    </w:pPr>
    <w:rPr>
      <w:rFonts w:ascii="Times New Roman" w:hAnsi="Times New Roman" w:cs="Times New Roman"/>
      <w:kern w:val="2"/>
      <w:sz w:val="18"/>
      <w:szCs w:val="18"/>
      <w:lang w:val="zh-CN"/>
    </w:rPr>
  </w:style>
  <w:style w:type="paragraph" w:styleId="44">
    <w:name w:val="toc 6"/>
    <w:basedOn w:val="1"/>
    <w:next w:val="1"/>
    <w:autoRedefine/>
    <w:unhideWhenUsed/>
    <w:qFormat/>
    <w:uiPriority w:val="39"/>
    <w:pPr>
      <w:ind w:left="1050"/>
      <w:jc w:val="left"/>
    </w:pPr>
    <w:rPr>
      <w:rFonts w:ascii="Calibri" w:hAnsi="Calibri" w:cs="Calibri"/>
      <w:kern w:val="2"/>
      <w:sz w:val="18"/>
      <w:szCs w:val="18"/>
    </w:rPr>
  </w:style>
  <w:style w:type="paragraph" w:styleId="45">
    <w:name w:val="Body Text Indent 3"/>
    <w:basedOn w:val="1"/>
    <w:link w:val="129"/>
    <w:autoRedefine/>
    <w:qFormat/>
    <w:uiPriority w:val="0"/>
    <w:pPr>
      <w:widowControl/>
      <w:overflowPunct w:val="0"/>
      <w:autoSpaceDE w:val="0"/>
      <w:autoSpaceDN w:val="0"/>
      <w:adjustRightInd w:val="0"/>
      <w:spacing w:line="360" w:lineRule="auto"/>
      <w:ind w:firstLine="540"/>
      <w:textAlignment w:val="baseline"/>
    </w:pPr>
    <w:rPr>
      <w:rFonts w:hAnsi="MS Sans Serif" w:cs="Times New Roman"/>
      <w:bCs/>
      <w:color w:val="000000"/>
      <w:sz w:val="24"/>
      <w:lang w:val="zh-CN"/>
    </w:rPr>
  </w:style>
  <w:style w:type="paragraph" w:styleId="46">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47">
    <w:name w:val="toc 9"/>
    <w:basedOn w:val="1"/>
    <w:next w:val="1"/>
    <w:autoRedefine/>
    <w:unhideWhenUsed/>
    <w:qFormat/>
    <w:uiPriority w:val="39"/>
    <w:pPr>
      <w:ind w:left="1680"/>
      <w:jc w:val="left"/>
    </w:pPr>
    <w:rPr>
      <w:rFonts w:ascii="Calibri" w:hAnsi="Calibri" w:cs="Calibri"/>
      <w:kern w:val="2"/>
      <w:sz w:val="18"/>
      <w:szCs w:val="18"/>
    </w:rPr>
  </w:style>
  <w:style w:type="paragraph" w:styleId="48">
    <w:name w:val="Body Text 2"/>
    <w:basedOn w:val="1"/>
    <w:link w:val="133"/>
    <w:autoRedefine/>
    <w:qFormat/>
    <w:uiPriority w:val="0"/>
    <w:pPr>
      <w:spacing w:line="360" w:lineRule="auto"/>
    </w:pPr>
    <w:rPr>
      <w:rFonts w:hAnsi="Times New Roman" w:cs="Times New Roman"/>
      <w:spacing w:val="-20"/>
      <w:kern w:val="2"/>
      <w:sz w:val="28"/>
      <w:lang w:val="zh-CN"/>
    </w:rPr>
  </w:style>
  <w:style w:type="paragraph" w:styleId="49">
    <w:name w:val="List 4"/>
    <w:basedOn w:val="1"/>
    <w:autoRedefine/>
    <w:qFormat/>
    <w:uiPriority w:val="0"/>
    <w:pPr>
      <w:ind w:left="100" w:leftChars="600" w:hanging="200" w:hangingChars="200"/>
    </w:pPr>
    <w:rPr>
      <w:rFonts w:ascii="Calibri" w:hAnsi="Calibri" w:cs="Times New Roman"/>
      <w:kern w:val="2"/>
      <w:sz w:val="21"/>
      <w:szCs w:val="22"/>
    </w:rPr>
  </w:style>
  <w:style w:type="paragraph" w:styleId="50">
    <w:name w:val="List Continue 2"/>
    <w:basedOn w:val="1"/>
    <w:autoRedefine/>
    <w:qFormat/>
    <w:uiPriority w:val="0"/>
    <w:pPr>
      <w:spacing w:after="120"/>
      <w:ind w:left="840" w:leftChars="400"/>
    </w:pPr>
    <w:rPr>
      <w:rFonts w:ascii="Calibri" w:hAnsi="Calibri" w:cs="Times New Roman"/>
      <w:kern w:val="2"/>
      <w:sz w:val="21"/>
      <w:szCs w:val="22"/>
    </w:rPr>
  </w:style>
  <w:style w:type="paragraph" w:styleId="51">
    <w:name w:val="Message Header"/>
    <w:basedOn w:val="1"/>
    <w:autoRedefine/>
    <w:qFormat/>
    <w:uiPriority w:val="0"/>
    <w:pPr>
      <w:keepLines/>
      <w:widowControl/>
      <w:overflowPunct w:val="0"/>
      <w:autoSpaceDE w:val="0"/>
      <w:autoSpaceDN w:val="0"/>
      <w:adjustRightInd w:val="0"/>
      <w:ind w:left="1987" w:right="2880" w:hanging="1267"/>
      <w:textAlignment w:val="baseline"/>
    </w:pPr>
    <w:rPr>
      <w:rFonts w:ascii="Courier New" w:hAnsi="Courier New"/>
    </w:rPr>
  </w:style>
  <w:style w:type="paragraph" w:styleId="52">
    <w:name w:val="Normal (Web)"/>
    <w:basedOn w:val="1"/>
    <w:next w:val="1"/>
    <w:autoRedefine/>
    <w:qFormat/>
    <w:uiPriority w:val="0"/>
    <w:pPr>
      <w:widowControl/>
      <w:spacing w:before="100" w:beforeAutospacing="1" w:after="100" w:afterAutospacing="1"/>
      <w:jc w:val="left"/>
    </w:pPr>
    <w:rPr>
      <w:rFonts w:cs="宋体"/>
      <w:color w:val="0066CC"/>
      <w:sz w:val="24"/>
      <w:szCs w:val="24"/>
    </w:rPr>
  </w:style>
  <w:style w:type="paragraph" w:styleId="53">
    <w:name w:val="Title"/>
    <w:basedOn w:val="5"/>
    <w:next w:val="1"/>
    <w:link w:val="137"/>
    <w:autoRedefine/>
    <w:qFormat/>
    <w:uiPriority w:val="0"/>
    <w:pPr>
      <w:spacing w:before="0" w:after="0" w:line="360" w:lineRule="auto"/>
      <w:jc w:val="center"/>
    </w:pPr>
    <w:rPr>
      <w:rFonts w:ascii="宋体" w:hAnsi="宋体" w:eastAsia="黑体"/>
      <w:bCs w:val="0"/>
      <w:smallCaps/>
      <w:snapToGrid w:val="0"/>
      <w:sz w:val="44"/>
      <w:szCs w:val="24"/>
    </w:rPr>
  </w:style>
  <w:style w:type="paragraph" w:styleId="54">
    <w:name w:val="annotation subject"/>
    <w:basedOn w:val="18"/>
    <w:next w:val="18"/>
    <w:link w:val="95"/>
    <w:autoRedefine/>
    <w:unhideWhenUsed/>
    <w:qFormat/>
    <w:uiPriority w:val="0"/>
    <w:rPr>
      <w:rFonts w:ascii="宋体" w:hAnsi="宋体" w:eastAsia="宋体" w:cstheme="minorBidi"/>
      <w:b/>
      <w:bCs/>
    </w:rPr>
  </w:style>
  <w:style w:type="paragraph" w:styleId="55">
    <w:name w:val="Body Text First Indent 2"/>
    <w:basedOn w:val="21"/>
    <w:next w:val="1"/>
    <w:autoRedefine/>
    <w:unhideWhenUsed/>
    <w:qFormat/>
    <w:uiPriority w:val="0"/>
    <w:pPr>
      <w:ind w:firstLine="420"/>
    </w:pPr>
    <w:rPr>
      <w:rFonts w:ascii="Calibri" w:hAnsi="Calibri"/>
    </w:rPr>
  </w:style>
  <w:style w:type="table" w:styleId="57">
    <w:name w:val="Table Grid"/>
    <w:basedOn w:val="56"/>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9">
    <w:name w:val="Strong"/>
    <w:autoRedefine/>
    <w:qFormat/>
    <w:uiPriority w:val="0"/>
    <w:rPr>
      <w:b/>
      <w:bCs/>
    </w:rPr>
  </w:style>
  <w:style w:type="character" w:styleId="60">
    <w:name w:val="page number"/>
    <w:basedOn w:val="58"/>
    <w:autoRedefine/>
    <w:qFormat/>
    <w:uiPriority w:val="0"/>
  </w:style>
  <w:style w:type="character" w:styleId="61">
    <w:name w:val="FollowedHyperlink"/>
    <w:basedOn w:val="58"/>
    <w:autoRedefine/>
    <w:semiHidden/>
    <w:unhideWhenUsed/>
    <w:qFormat/>
    <w:uiPriority w:val="99"/>
    <w:rPr>
      <w:color w:val="800080" w:themeColor="followedHyperlink"/>
      <w:u w:val="single"/>
      <w14:textFill>
        <w14:solidFill>
          <w14:schemeClr w14:val="folHlink"/>
        </w14:solidFill>
      </w14:textFill>
    </w:rPr>
  </w:style>
  <w:style w:type="character" w:styleId="62">
    <w:name w:val="Emphasis"/>
    <w:autoRedefine/>
    <w:qFormat/>
    <w:uiPriority w:val="0"/>
    <w:rPr>
      <w:color w:val="CC0033"/>
    </w:rPr>
  </w:style>
  <w:style w:type="character" w:styleId="63">
    <w:name w:val="Hyperlink"/>
    <w:basedOn w:val="58"/>
    <w:autoRedefine/>
    <w:unhideWhenUsed/>
    <w:qFormat/>
    <w:uiPriority w:val="99"/>
    <w:rPr>
      <w:color w:val="0000FF" w:themeColor="hyperlink"/>
      <w:u w:val="single"/>
      <w14:textFill>
        <w14:solidFill>
          <w14:schemeClr w14:val="hlink"/>
        </w14:solidFill>
      </w14:textFill>
    </w:rPr>
  </w:style>
  <w:style w:type="character" w:styleId="64">
    <w:name w:val="annotation reference"/>
    <w:basedOn w:val="58"/>
    <w:autoRedefine/>
    <w:unhideWhenUsed/>
    <w:qFormat/>
    <w:uiPriority w:val="0"/>
    <w:rPr>
      <w:sz w:val="21"/>
      <w:szCs w:val="21"/>
    </w:rPr>
  </w:style>
  <w:style w:type="character" w:styleId="65">
    <w:name w:val="footnote reference"/>
    <w:autoRedefine/>
    <w:unhideWhenUsed/>
    <w:qFormat/>
    <w:uiPriority w:val="0"/>
    <w:rPr>
      <w:vertAlign w:val="superscript"/>
    </w:rPr>
  </w:style>
  <w:style w:type="character" w:styleId="66">
    <w:name w:val="HTML Sample"/>
    <w:autoRedefine/>
    <w:qFormat/>
    <w:uiPriority w:val="0"/>
    <w:rPr>
      <w:rFonts w:hint="default" w:ascii="monospace" w:hAnsi="monospace" w:eastAsia="monospace" w:cs="monospace"/>
      <w:sz w:val="21"/>
      <w:szCs w:val="21"/>
    </w:rPr>
  </w:style>
  <w:style w:type="character" w:customStyle="1" w:styleId="67">
    <w:name w:val="批注框文本 字符"/>
    <w:basedOn w:val="58"/>
    <w:link w:val="33"/>
    <w:autoRedefine/>
    <w:qFormat/>
    <w:uiPriority w:val="0"/>
    <w:rPr>
      <w:rFonts w:ascii="@仿宋_GB2312" w:hAnsi="@仿宋_GB2312" w:eastAsia="@仿宋_GB2312" w:cs="@仿宋_GB2312"/>
      <w:sz w:val="18"/>
      <w:szCs w:val="18"/>
    </w:rPr>
  </w:style>
  <w:style w:type="paragraph" w:customStyle="1" w:styleId="68">
    <w:name w:val="正文（缩进）"/>
    <w:basedOn w:val="1"/>
    <w:autoRedefine/>
    <w:qFormat/>
    <w:uiPriority w:val="0"/>
    <w:pPr>
      <w:widowControl/>
      <w:spacing w:before="156" w:after="156"/>
      <w:ind w:firstLine="480" w:firstLineChars="200"/>
      <w:jc w:val="left"/>
    </w:pPr>
    <w:rPr>
      <w:sz w:val="24"/>
      <w:szCs w:val="24"/>
    </w:rPr>
  </w:style>
  <w:style w:type="paragraph" w:customStyle="1" w:styleId="69">
    <w:name w:val="xl31"/>
    <w:basedOn w:val="1"/>
    <w:autoRedefine/>
    <w:qFormat/>
    <w:uiPriority w:val="0"/>
    <w:pPr>
      <w:widowControl/>
      <w:spacing w:before="100" w:beforeAutospacing="1" w:after="100" w:afterAutospacing="1"/>
      <w:jc w:val="center"/>
    </w:pPr>
    <w:rPr>
      <w:b/>
      <w:bCs/>
      <w:sz w:val="28"/>
      <w:szCs w:val="28"/>
    </w:rPr>
  </w:style>
  <w:style w:type="paragraph" w:customStyle="1" w:styleId="70">
    <w:name w:val="D&amp;L"/>
    <w:basedOn w:val="35"/>
    <w:autoRedefine/>
    <w:qFormat/>
    <w:uiPriority w:val="0"/>
    <w:pPr>
      <w:pBdr>
        <w:bottom w:val="thinThickSmallGap" w:color="auto" w:sz="18" w:space="1"/>
      </w:pBdr>
      <w:adjustRightInd w:val="0"/>
      <w:snapToGrid/>
      <w:spacing w:line="240" w:lineRule="atLeast"/>
      <w:textAlignment w:val="baseline"/>
    </w:pPr>
    <w:rPr>
      <w:sz w:val="24"/>
      <w:szCs w:val="20"/>
    </w:rPr>
  </w:style>
  <w:style w:type="character" w:customStyle="1" w:styleId="71">
    <w:name w:val="页眉 字符"/>
    <w:basedOn w:val="58"/>
    <w:link w:val="35"/>
    <w:autoRedefine/>
    <w:qFormat/>
    <w:uiPriority w:val="99"/>
    <w:rPr>
      <w:rFonts w:ascii="@仿宋_GB2312" w:hAnsi="@仿宋_GB2312" w:eastAsia="@仿宋_GB2312" w:cs="@仿宋_GB2312"/>
      <w:sz w:val="18"/>
      <w:szCs w:val="18"/>
    </w:rPr>
  </w:style>
  <w:style w:type="character" w:customStyle="1" w:styleId="72">
    <w:name w:val="页脚 字符"/>
    <w:basedOn w:val="58"/>
    <w:link w:val="34"/>
    <w:autoRedefine/>
    <w:qFormat/>
    <w:uiPriority w:val="99"/>
    <w:rPr>
      <w:rFonts w:ascii="@仿宋_GB2312" w:hAnsi="@仿宋_GB2312" w:eastAsia="@仿宋_GB2312" w:cs="@仿宋_GB2312"/>
      <w:sz w:val="18"/>
      <w:szCs w:val="18"/>
    </w:rPr>
  </w:style>
  <w:style w:type="character" w:customStyle="1" w:styleId="73">
    <w:name w:val="纯文本 字符"/>
    <w:link w:val="29"/>
    <w:autoRedefine/>
    <w:qFormat/>
    <w:uiPriority w:val="0"/>
    <w:rPr>
      <w:rFonts w:ascii="宋体" w:hAnsi="Courier New"/>
    </w:rPr>
  </w:style>
  <w:style w:type="character" w:customStyle="1" w:styleId="74">
    <w:name w:val="纯文本 字符1"/>
    <w:basedOn w:val="58"/>
    <w:autoRedefine/>
    <w:semiHidden/>
    <w:qFormat/>
    <w:uiPriority w:val="99"/>
    <w:rPr>
      <w:rFonts w:hAnsi="Courier New" w:cs="Courier New" w:asciiTheme="minorEastAsia"/>
      <w:szCs w:val="20"/>
    </w:rPr>
  </w:style>
  <w:style w:type="character" w:customStyle="1" w:styleId="75">
    <w:name w:val="未处理的提及1"/>
    <w:basedOn w:val="58"/>
    <w:autoRedefine/>
    <w:semiHidden/>
    <w:unhideWhenUsed/>
    <w:qFormat/>
    <w:uiPriority w:val="99"/>
    <w:rPr>
      <w:color w:val="605E5C"/>
      <w:shd w:val="clear" w:color="auto" w:fill="E1DFDD"/>
    </w:rPr>
  </w:style>
  <w:style w:type="paragraph" w:styleId="76">
    <w:name w:val="List Paragraph"/>
    <w:basedOn w:val="1"/>
    <w:autoRedefine/>
    <w:qFormat/>
    <w:uiPriority w:val="34"/>
    <w:pPr>
      <w:ind w:firstLine="420" w:firstLineChars="200"/>
    </w:pPr>
  </w:style>
  <w:style w:type="paragraph" w:customStyle="1" w:styleId="77">
    <w:name w:val="Char Char Char Char Char Char Char1 Char"/>
    <w:basedOn w:val="1"/>
    <w:autoRedefine/>
    <w:qFormat/>
    <w:uiPriority w:val="0"/>
    <w:rPr>
      <w:rFonts w:ascii="Arial" w:hAnsi="Arial" w:cs="Arial"/>
      <w:sz w:val="24"/>
    </w:rPr>
  </w:style>
  <w:style w:type="table" w:customStyle="1" w:styleId="78">
    <w:name w:val="网格表 1 浅色1"/>
    <w:basedOn w:val="5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79">
    <w:name w:val="日期 字符"/>
    <w:basedOn w:val="58"/>
    <w:autoRedefine/>
    <w:semiHidden/>
    <w:qFormat/>
    <w:uiPriority w:val="99"/>
    <w:rPr>
      <w:rFonts w:ascii="@仿宋_GB2312" w:hAnsi="@仿宋_GB2312" w:eastAsia="@仿宋_GB2312" w:cs="@仿宋_GB2312"/>
      <w:szCs w:val="20"/>
    </w:rPr>
  </w:style>
  <w:style w:type="character" w:customStyle="1" w:styleId="80">
    <w:name w:val="日期 字符1"/>
    <w:link w:val="31"/>
    <w:autoRedefine/>
    <w:qFormat/>
    <w:uiPriority w:val="0"/>
    <w:rPr>
      <w:rFonts w:ascii="Arial" w:hAnsi="Arial" w:eastAsia="宋体" w:cs="Arial"/>
      <w:b/>
      <w:sz w:val="28"/>
      <w:szCs w:val="20"/>
    </w:rPr>
  </w:style>
  <w:style w:type="character" w:customStyle="1" w:styleId="81">
    <w:name w:val="纯文本 Char1"/>
    <w:link w:val="82"/>
    <w:autoRedefine/>
    <w:qFormat/>
    <w:locked/>
    <w:uiPriority w:val="99"/>
    <w:rPr>
      <w:rFonts w:ascii="Arial" w:hAnsi="Arial" w:eastAsia="Arial"/>
      <w:kern w:val="2"/>
      <w:sz w:val="21"/>
      <w:lang w:val="en-US" w:eastAsia="zh-CN" w:bidi="ar-SA"/>
    </w:rPr>
  </w:style>
  <w:style w:type="paragraph" w:customStyle="1" w:styleId="82">
    <w:name w:val="纯文本1"/>
    <w:basedOn w:val="1"/>
    <w:link w:val="81"/>
    <w:autoRedefine/>
    <w:qFormat/>
    <w:uiPriority w:val="0"/>
    <w:rPr>
      <w:rFonts w:ascii="Arial" w:hAnsi="Arial" w:eastAsia="Arial"/>
    </w:rPr>
  </w:style>
  <w:style w:type="character" w:customStyle="1" w:styleId="83">
    <w:name w:val="批注文字 Char"/>
    <w:basedOn w:val="58"/>
    <w:autoRedefine/>
    <w:qFormat/>
    <w:uiPriority w:val="0"/>
    <w:rPr>
      <w:rFonts w:ascii="@仿宋_GB2312" w:hAnsi="@仿宋_GB2312" w:eastAsia="@仿宋_GB2312" w:cs="@仿宋_GB2312"/>
      <w:szCs w:val="20"/>
    </w:rPr>
  </w:style>
  <w:style w:type="character" w:customStyle="1" w:styleId="84">
    <w:name w:val="批注文字 字符"/>
    <w:link w:val="18"/>
    <w:autoRedefine/>
    <w:qFormat/>
    <w:uiPriority w:val="0"/>
    <w:rPr>
      <w:rFonts w:ascii="Arial" w:hAnsi="Arial" w:eastAsia="黑体" w:cs="Arial"/>
      <w:szCs w:val="20"/>
    </w:rPr>
  </w:style>
  <w:style w:type="character" w:customStyle="1" w:styleId="85">
    <w:name w:val="标题 1 字符"/>
    <w:basedOn w:val="58"/>
    <w:link w:val="4"/>
    <w:autoRedefine/>
    <w:qFormat/>
    <w:uiPriority w:val="0"/>
    <w:rPr>
      <w:rFonts w:ascii="@仿宋_GB2312" w:hAnsi="@仿宋_GB2312" w:eastAsia="@仿宋_GB2312" w:cs="@仿宋_GB2312"/>
      <w:b/>
      <w:bCs/>
      <w:kern w:val="44"/>
      <w:sz w:val="44"/>
      <w:szCs w:val="44"/>
    </w:rPr>
  </w:style>
  <w:style w:type="paragraph" w:customStyle="1" w:styleId="86">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87">
    <w:name w:val="标题 3 字符"/>
    <w:basedOn w:val="58"/>
    <w:link w:val="6"/>
    <w:autoRedefine/>
    <w:qFormat/>
    <w:uiPriority w:val="0"/>
    <w:rPr>
      <w:rFonts w:ascii="@仿宋_GB2312" w:hAnsi="@仿宋_GB2312" w:eastAsia="@仿宋_GB2312" w:cs="@仿宋_GB2312"/>
      <w:b/>
      <w:bCs/>
      <w:sz w:val="32"/>
      <w:szCs w:val="32"/>
    </w:rPr>
  </w:style>
  <w:style w:type="character" w:customStyle="1" w:styleId="88">
    <w:name w:val="fontstyle01"/>
    <w:basedOn w:val="58"/>
    <w:autoRedefine/>
    <w:qFormat/>
    <w:uiPriority w:val="0"/>
    <w:rPr>
      <w:rFonts w:hint="eastAsia" w:ascii="宋体" w:hAnsi="宋体" w:eastAsia="宋体"/>
      <w:color w:val="000000"/>
      <w:sz w:val="22"/>
      <w:szCs w:val="22"/>
    </w:rPr>
  </w:style>
  <w:style w:type="character" w:customStyle="1" w:styleId="89">
    <w:name w:val="fontstyle21"/>
    <w:basedOn w:val="58"/>
    <w:autoRedefine/>
    <w:qFormat/>
    <w:uiPriority w:val="0"/>
    <w:rPr>
      <w:rFonts w:hint="default" w:ascii="TimesNewRomanPSMT" w:hAnsi="TimesNewRomanPSMT"/>
      <w:color w:val="000000"/>
      <w:sz w:val="22"/>
      <w:szCs w:val="22"/>
    </w:rPr>
  </w:style>
  <w:style w:type="character" w:customStyle="1" w:styleId="90">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91">
    <w:name w:val="标题 4 字符"/>
    <w:basedOn w:val="58"/>
    <w:autoRedefine/>
    <w:semiHidden/>
    <w:qFormat/>
    <w:uiPriority w:val="9"/>
    <w:rPr>
      <w:rFonts w:asciiTheme="majorHAnsi" w:hAnsiTheme="majorHAnsi" w:eastAsiaTheme="majorEastAsia" w:cstheme="majorBidi"/>
      <w:b/>
      <w:bCs/>
      <w:sz w:val="28"/>
      <w:szCs w:val="28"/>
    </w:rPr>
  </w:style>
  <w:style w:type="character" w:customStyle="1" w:styleId="92">
    <w:name w:val="标题 4 字符1"/>
    <w:link w:val="7"/>
    <w:autoRedefine/>
    <w:qFormat/>
    <w:uiPriority w:val="0"/>
    <w:rPr>
      <w:rFonts w:ascii="@仿宋_GB2312" w:hAnsi="@仿宋_GB2312" w:eastAsia="@仿宋_GB2312" w:cs="@仿宋_GB2312"/>
      <w:b/>
      <w:bCs/>
      <w:sz w:val="28"/>
      <w:szCs w:val="28"/>
    </w:rPr>
  </w:style>
  <w:style w:type="character" w:customStyle="1" w:styleId="93">
    <w:name w:val="正文文本 字符"/>
    <w:basedOn w:val="58"/>
    <w:link w:val="3"/>
    <w:autoRedefine/>
    <w:qFormat/>
    <w:uiPriority w:val="0"/>
    <w:rPr>
      <w:rFonts w:ascii="@微软简标宋" w:hAnsi="@微软简标宋" w:eastAsia="@微软简标宋" w:cs="@微软简标宋"/>
      <w:szCs w:val="24"/>
      <w:lang w:val="zh-CN" w:eastAsia="zh-CN"/>
    </w:rPr>
  </w:style>
  <w:style w:type="table" w:customStyle="1" w:styleId="94">
    <w:name w:val="网格型1"/>
    <w:basedOn w:val="56"/>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5">
    <w:name w:val="批注主题 字符"/>
    <w:basedOn w:val="84"/>
    <w:link w:val="54"/>
    <w:autoRedefine/>
    <w:qFormat/>
    <w:uiPriority w:val="0"/>
    <w:rPr>
      <w:rFonts w:ascii="Arial" w:hAnsi="Arial" w:eastAsia="黑体" w:cs="Arial"/>
      <w:b/>
      <w:bCs/>
      <w:szCs w:val="20"/>
    </w:rPr>
  </w:style>
  <w:style w:type="paragraph" w:customStyle="1" w:styleId="96">
    <w:name w:val="普通 (Web)"/>
    <w:basedOn w:val="1"/>
    <w:autoRedefine/>
    <w:qFormat/>
    <w:uiPriority w:val="0"/>
    <w:pPr>
      <w:widowControl/>
      <w:spacing w:before="100" w:beforeAutospacing="1" w:after="100" w:afterAutospacing="1"/>
      <w:jc w:val="left"/>
    </w:pPr>
    <w:rPr>
      <w:rFonts w:cs="Times New Roman"/>
      <w:sz w:val="24"/>
      <w:szCs w:val="24"/>
    </w:rPr>
  </w:style>
  <w:style w:type="table" w:customStyle="1" w:styleId="97">
    <w:name w:val="网格型2"/>
    <w:basedOn w:val="56"/>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8">
    <w:name w:val="标题 2 字符"/>
    <w:basedOn w:val="58"/>
    <w:link w:val="5"/>
    <w:autoRedefine/>
    <w:qFormat/>
    <w:uiPriority w:val="0"/>
    <w:rPr>
      <w:rFonts w:ascii="Cambria" w:hAnsi="Cambria" w:cs="Times New Roman"/>
      <w:b/>
      <w:bCs/>
      <w:kern w:val="2"/>
      <w:sz w:val="32"/>
      <w:szCs w:val="32"/>
      <w:lang w:val="zh-CN" w:eastAsia="zh-CN"/>
    </w:rPr>
  </w:style>
  <w:style w:type="character" w:customStyle="1" w:styleId="99">
    <w:name w:val="标题 5 字符"/>
    <w:basedOn w:val="58"/>
    <w:link w:val="8"/>
    <w:autoRedefine/>
    <w:qFormat/>
    <w:uiPriority w:val="0"/>
    <w:rPr>
      <w:rFonts w:ascii="Calibri" w:hAnsi="Calibri" w:cs="Times New Roman"/>
      <w:b/>
      <w:bCs/>
      <w:kern w:val="2"/>
      <w:sz w:val="28"/>
      <w:szCs w:val="28"/>
      <w:lang w:val="zh-CN" w:eastAsia="zh-CN"/>
    </w:rPr>
  </w:style>
  <w:style w:type="character" w:customStyle="1" w:styleId="100">
    <w:name w:val="标题 6 字符"/>
    <w:basedOn w:val="58"/>
    <w:link w:val="9"/>
    <w:autoRedefine/>
    <w:qFormat/>
    <w:uiPriority w:val="0"/>
    <w:rPr>
      <w:rFonts w:ascii="Times New Roman" w:hAnsi="Times New Roman" w:cs="Times New Roman"/>
      <w:b/>
      <w:bCs/>
      <w:kern w:val="2"/>
      <w:sz w:val="30"/>
      <w:szCs w:val="18"/>
      <w:lang w:val="zh-CN" w:eastAsia="zh-CN"/>
    </w:rPr>
  </w:style>
  <w:style w:type="character" w:customStyle="1" w:styleId="101">
    <w:name w:val="标题 7 字符"/>
    <w:basedOn w:val="58"/>
    <w:link w:val="10"/>
    <w:autoRedefine/>
    <w:qFormat/>
    <w:uiPriority w:val="0"/>
    <w:rPr>
      <w:rFonts w:ascii="Times New Roman" w:hAnsi="Times New Roman" w:cs="Times New Roman"/>
      <w:b/>
      <w:bCs/>
      <w:kern w:val="2"/>
      <w:sz w:val="30"/>
      <w:szCs w:val="18"/>
      <w:lang w:val="zh-CN" w:eastAsia="zh-CN"/>
    </w:rPr>
  </w:style>
  <w:style w:type="character" w:customStyle="1" w:styleId="102">
    <w:name w:val="标题 8 字符"/>
    <w:basedOn w:val="58"/>
    <w:link w:val="11"/>
    <w:autoRedefine/>
    <w:qFormat/>
    <w:uiPriority w:val="0"/>
    <w:rPr>
      <w:rFonts w:eastAsia="黑体" w:cs="Times New Roman"/>
      <w:kern w:val="2"/>
      <w:sz w:val="32"/>
      <w:szCs w:val="32"/>
      <w:lang w:val="zh-CN" w:eastAsia="zh-CN"/>
    </w:rPr>
  </w:style>
  <w:style w:type="character" w:customStyle="1" w:styleId="103">
    <w:name w:val="标题 9 字符"/>
    <w:basedOn w:val="58"/>
    <w:link w:val="12"/>
    <w:autoRedefine/>
    <w:qFormat/>
    <w:uiPriority w:val="0"/>
    <w:rPr>
      <w:rFonts w:ascii="Cambria" w:hAnsi="Cambria" w:cs="Times New Roman"/>
      <w:kern w:val="2"/>
      <w:sz w:val="21"/>
      <w:szCs w:val="21"/>
      <w:lang w:val="zh-CN" w:eastAsia="zh-CN"/>
    </w:rPr>
  </w:style>
  <w:style w:type="character" w:customStyle="1" w:styleId="104">
    <w:name w:val="纯文本 Char2"/>
    <w:autoRedefine/>
    <w:qFormat/>
    <w:uiPriority w:val="0"/>
    <w:rPr>
      <w:rFonts w:ascii="宋体" w:hAnsi="Courier New"/>
    </w:rPr>
  </w:style>
  <w:style w:type="table" w:customStyle="1" w:styleId="105">
    <w:name w:val="网格型3"/>
    <w:basedOn w:val="56"/>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
    <w:name w:val="网格表 1 浅色11"/>
    <w:basedOn w:val="56"/>
    <w:autoRedefine/>
    <w:qFormat/>
    <w:uiPriority w:val="46"/>
    <w:rPr>
      <w:rFonts w:asciiTheme="minorHAnsi" w:hAnsiTheme="minorHAnsi" w:eastAsiaTheme="minorEastAsia"/>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07">
    <w:name w:val="TOC 标题2"/>
    <w:basedOn w:val="4"/>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08">
    <w:name w:val="正文文本缩进 字符"/>
    <w:basedOn w:val="58"/>
    <w:link w:val="21"/>
    <w:autoRedefine/>
    <w:qFormat/>
    <w:uiPriority w:val="0"/>
    <w:rPr>
      <w:rFonts w:asciiTheme="minorHAnsi" w:hAnsiTheme="minorHAnsi"/>
      <w:kern w:val="2"/>
      <w:sz w:val="21"/>
      <w:szCs w:val="22"/>
    </w:rPr>
  </w:style>
  <w:style w:type="paragraph" w:customStyle="1" w:styleId="109">
    <w:name w:val="Char"/>
    <w:basedOn w:val="1"/>
    <w:autoRedefine/>
    <w:qFormat/>
    <w:uiPriority w:val="0"/>
    <w:rPr>
      <w:rFonts w:ascii="Tahoma" w:hAnsi="Tahoma" w:cs="Times New Roman"/>
      <w:sz w:val="24"/>
    </w:rPr>
  </w:style>
  <w:style w:type="character" w:customStyle="1" w:styleId="110">
    <w:name w:val="脚注文本 字符"/>
    <w:basedOn w:val="58"/>
    <w:link w:val="43"/>
    <w:autoRedefine/>
    <w:qFormat/>
    <w:uiPriority w:val="0"/>
    <w:rPr>
      <w:rFonts w:ascii="Times New Roman" w:hAnsi="Times New Roman" w:cs="Times New Roman"/>
      <w:kern w:val="2"/>
      <w:sz w:val="18"/>
      <w:szCs w:val="18"/>
      <w:lang w:val="zh-CN" w:eastAsia="zh-CN"/>
    </w:rPr>
  </w:style>
  <w:style w:type="paragraph" w:customStyle="1" w:styleId="111">
    <w:name w:val="样式 标题 3 + (中文) 黑体 小四 非加粗 段前: 7.8 磅 段后: 0 磅 行距: 固定值 20 磅"/>
    <w:basedOn w:val="6"/>
    <w:autoRedefine/>
    <w:qFormat/>
    <w:uiPriority w:val="0"/>
    <w:pPr>
      <w:spacing w:before="120" w:after="120" w:line="400" w:lineRule="exact"/>
      <w:jc w:val="left"/>
    </w:pPr>
    <w:rPr>
      <w:rFonts w:ascii="黑体" w:hAnsi="黑体" w:eastAsia="黑体" w:cs="宋体"/>
      <w:bCs w:val="0"/>
      <w:kern w:val="2"/>
      <w:sz w:val="24"/>
      <w:szCs w:val="20"/>
      <w:lang w:val="zh-CN"/>
    </w:rPr>
  </w:style>
  <w:style w:type="paragraph" w:customStyle="1" w:styleId="112">
    <w:name w:val="样式 标题 2 + Times New Roman 四号 非加粗 段前: 5 磅 段后: 0 磅 行距: 固定值 20..."/>
    <w:basedOn w:val="5"/>
    <w:autoRedefine/>
    <w:qFormat/>
    <w:uiPriority w:val="0"/>
    <w:pPr>
      <w:spacing w:before="100" w:after="0" w:line="400" w:lineRule="exact"/>
    </w:pPr>
    <w:rPr>
      <w:rFonts w:ascii="Times New Roman" w:hAnsi="Times New Roman" w:eastAsia="黑体" w:cs="宋体"/>
      <w:b w:val="0"/>
      <w:bCs w:val="0"/>
      <w:sz w:val="28"/>
      <w:szCs w:val="20"/>
    </w:rPr>
  </w:style>
  <w:style w:type="paragraph" w:customStyle="1" w:styleId="113">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114">
    <w:name w:val="称呼 字符"/>
    <w:basedOn w:val="58"/>
    <w:link w:val="19"/>
    <w:autoRedefine/>
    <w:qFormat/>
    <w:uiPriority w:val="0"/>
    <w:rPr>
      <w:rFonts w:ascii="仿宋_GB2312" w:hAnsi="Times New Roman" w:eastAsia="仿宋_GB2312" w:cs="Times New Roman"/>
      <w:kern w:val="2"/>
      <w:sz w:val="28"/>
      <w:lang w:val="zh-CN" w:eastAsia="zh-CN"/>
    </w:rPr>
  </w:style>
  <w:style w:type="paragraph" w:customStyle="1" w:styleId="115">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16">
    <w:name w:val="正文1"/>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17">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8">
    <w:name w:val="正文_2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9">
    <w:name w:val="正文_2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121">
    <w:name w:val="Normal_3"/>
    <w:autoRedefine/>
    <w:qFormat/>
    <w:uiPriority w:val="0"/>
    <w:rPr>
      <w:rFonts w:ascii="Times New Roman" w:hAnsi="Times New Roman" w:eastAsia="Times New Roman" w:cs="Times New Roman"/>
      <w:sz w:val="24"/>
      <w:szCs w:val="24"/>
      <w:lang w:val="en-US" w:eastAsia="zh-CN" w:bidi="ar-SA"/>
    </w:rPr>
  </w:style>
  <w:style w:type="paragraph" w:customStyle="1" w:styleId="122">
    <w:name w:val="Char Char Char Char Char Char"/>
    <w:basedOn w:val="1"/>
    <w:autoRedefine/>
    <w:qFormat/>
    <w:uiPriority w:val="0"/>
    <w:rPr>
      <w:rFonts w:ascii="Tahoma" w:hAnsi="Tahoma" w:cs="Times New Roman"/>
      <w:kern w:val="2"/>
      <w:sz w:val="24"/>
    </w:rPr>
  </w:style>
  <w:style w:type="paragraph" w:customStyle="1" w:styleId="123">
    <w:name w:val="Blockquote"/>
    <w:basedOn w:val="1"/>
    <w:link w:val="124"/>
    <w:autoRedefine/>
    <w:qFormat/>
    <w:uiPriority w:val="0"/>
    <w:pPr>
      <w:autoSpaceDE w:val="0"/>
      <w:autoSpaceDN w:val="0"/>
      <w:adjustRightInd w:val="0"/>
      <w:spacing w:before="100" w:after="100"/>
      <w:ind w:left="360" w:right="360"/>
      <w:jc w:val="left"/>
    </w:pPr>
    <w:rPr>
      <w:rFonts w:ascii="Times New Roman" w:hAnsi="Times New Roman" w:cs="Times New Roman"/>
      <w:sz w:val="24"/>
      <w:lang w:val="zh-CN"/>
    </w:rPr>
  </w:style>
  <w:style w:type="character" w:customStyle="1" w:styleId="124">
    <w:name w:val="Blockquote Char"/>
    <w:link w:val="123"/>
    <w:autoRedefine/>
    <w:qFormat/>
    <w:uiPriority w:val="0"/>
    <w:rPr>
      <w:rFonts w:ascii="Times New Roman" w:hAnsi="Times New Roman" w:cs="Times New Roman"/>
      <w:sz w:val="24"/>
      <w:lang w:val="zh-CN" w:eastAsia="zh-CN"/>
    </w:rPr>
  </w:style>
  <w:style w:type="paragraph" w:customStyle="1" w:styleId="125">
    <w:name w:val="xl22"/>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Calibri" w:hAnsi="Calibri" w:cs="Times New Roman"/>
      <w:sz w:val="24"/>
      <w:szCs w:val="22"/>
    </w:rPr>
  </w:style>
  <w:style w:type="paragraph" w:customStyle="1" w:styleId="126">
    <w:name w:val="样式1"/>
    <w:basedOn w:val="1"/>
    <w:next w:val="7"/>
    <w:autoRedefine/>
    <w:qFormat/>
    <w:uiPriority w:val="0"/>
    <w:pPr>
      <w:spacing w:line="360" w:lineRule="auto"/>
      <w:ind w:firstLine="420" w:firstLineChars="200"/>
    </w:pPr>
    <w:rPr>
      <w:rFonts w:cs="Times New Roman"/>
      <w:kern w:val="2"/>
      <w:sz w:val="21"/>
      <w:szCs w:val="21"/>
    </w:rPr>
  </w:style>
  <w:style w:type="character" w:customStyle="1" w:styleId="127">
    <w:name w:val="tdrownotice1"/>
    <w:autoRedefine/>
    <w:qFormat/>
    <w:uiPriority w:val="0"/>
    <w:rPr>
      <w:sz w:val="22"/>
    </w:rPr>
  </w:style>
  <w:style w:type="paragraph" w:customStyle="1" w:styleId="128">
    <w:name w:val="段落2"/>
    <w:basedOn w:val="1"/>
    <w:autoRedefine/>
    <w:qFormat/>
    <w:uiPriority w:val="0"/>
    <w:pPr>
      <w:spacing w:line="360" w:lineRule="auto"/>
      <w:ind w:firstLine="480" w:firstLineChars="200"/>
    </w:pPr>
    <w:rPr>
      <w:rFonts w:ascii="Calibri" w:hAnsi="Calibri" w:cs="Courier New"/>
      <w:kern w:val="2"/>
      <w:sz w:val="24"/>
      <w:szCs w:val="21"/>
    </w:rPr>
  </w:style>
  <w:style w:type="character" w:customStyle="1" w:styleId="129">
    <w:name w:val="正文文本缩进 3 字符"/>
    <w:basedOn w:val="58"/>
    <w:link w:val="45"/>
    <w:autoRedefine/>
    <w:qFormat/>
    <w:uiPriority w:val="0"/>
    <w:rPr>
      <w:rFonts w:hAnsi="MS Sans Serif" w:cs="Times New Roman"/>
      <w:bCs/>
      <w:color w:val="000000"/>
      <w:sz w:val="24"/>
      <w:lang w:val="zh-CN" w:eastAsia="zh-CN"/>
    </w:rPr>
  </w:style>
  <w:style w:type="character" w:customStyle="1" w:styleId="130">
    <w:name w:val="正文文本缩进 2 字符"/>
    <w:basedOn w:val="58"/>
    <w:link w:val="32"/>
    <w:autoRedefine/>
    <w:qFormat/>
    <w:uiPriority w:val="0"/>
    <w:rPr>
      <w:rFonts w:hAnsi="MS Sans Serif" w:cs="Times New Roman"/>
      <w:bCs/>
      <w:spacing w:val="12"/>
      <w:sz w:val="24"/>
      <w:lang w:val="zh-CN" w:eastAsia="zh-CN"/>
    </w:rPr>
  </w:style>
  <w:style w:type="paragraph" w:customStyle="1" w:styleId="131">
    <w:name w:val="目录"/>
    <w:basedOn w:val="1"/>
    <w:autoRedefine/>
    <w:qFormat/>
    <w:uiPriority w:val="0"/>
    <w:pPr>
      <w:widowControl/>
      <w:jc w:val="center"/>
    </w:pPr>
    <w:rPr>
      <w:rFonts w:hAnsi="Calibri" w:cs="Times New Roman"/>
      <w:b/>
      <w:sz w:val="36"/>
    </w:rPr>
  </w:style>
  <w:style w:type="paragraph" w:customStyle="1" w:styleId="132">
    <w:name w:val="目录文字"/>
    <w:basedOn w:val="1"/>
    <w:autoRedefine/>
    <w:qFormat/>
    <w:uiPriority w:val="0"/>
    <w:pPr>
      <w:widowControl/>
      <w:spacing w:line="480" w:lineRule="auto"/>
      <w:jc w:val="left"/>
    </w:pPr>
    <w:rPr>
      <w:rFonts w:cs="Times New Roman"/>
      <w:sz w:val="24"/>
    </w:rPr>
  </w:style>
  <w:style w:type="character" w:customStyle="1" w:styleId="133">
    <w:name w:val="正文文本 2 字符"/>
    <w:basedOn w:val="58"/>
    <w:link w:val="48"/>
    <w:autoRedefine/>
    <w:qFormat/>
    <w:uiPriority w:val="0"/>
    <w:rPr>
      <w:rFonts w:hAnsi="Times New Roman" w:cs="Times New Roman"/>
      <w:spacing w:val="-20"/>
      <w:kern w:val="2"/>
      <w:sz w:val="28"/>
      <w:lang w:val="zh-CN" w:eastAsia="zh-CN"/>
    </w:rPr>
  </w:style>
  <w:style w:type="character" w:customStyle="1" w:styleId="134">
    <w:name w:val="正文文本 3 字符"/>
    <w:basedOn w:val="58"/>
    <w:link w:val="20"/>
    <w:autoRedefine/>
    <w:qFormat/>
    <w:uiPriority w:val="0"/>
    <w:rPr>
      <w:rFonts w:ascii="仿宋_GB2312" w:eastAsia="仿宋_GB2312" w:cs="Times New Roman"/>
      <w:bCs/>
      <w:color w:val="000000"/>
      <w:kern w:val="2"/>
      <w:sz w:val="24"/>
      <w:szCs w:val="32"/>
      <w:lang w:val="zh-CN" w:eastAsia="zh-CN"/>
    </w:rPr>
  </w:style>
  <w:style w:type="paragraph" w:customStyle="1" w:styleId="135">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Times New Roman"/>
    </w:rPr>
  </w:style>
  <w:style w:type="paragraph" w:customStyle="1" w:styleId="136">
    <w:name w:val="xl33"/>
    <w:basedOn w:val="1"/>
    <w:autoRedefine/>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sz w:val="28"/>
      <w:szCs w:val="28"/>
    </w:rPr>
  </w:style>
  <w:style w:type="character" w:customStyle="1" w:styleId="137">
    <w:name w:val="标题 字符"/>
    <w:basedOn w:val="58"/>
    <w:link w:val="53"/>
    <w:autoRedefine/>
    <w:qFormat/>
    <w:uiPriority w:val="0"/>
    <w:rPr>
      <w:rFonts w:eastAsia="黑体" w:cs="Times New Roman"/>
      <w:b/>
      <w:smallCaps/>
      <w:snapToGrid w:val="0"/>
      <w:kern w:val="2"/>
      <w:sz w:val="44"/>
      <w:szCs w:val="24"/>
      <w:lang w:val="zh-CN" w:eastAsia="zh-CN"/>
    </w:rPr>
  </w:style>
  <w:style w:type="paragraph" w:customStyle="1" w:styleId="138">
    <w:name w:val="段落1 Char"/>
    <w:basedOn w:val="29"/>
    <w:autoRedefine/>
    <w:qFormat/>
    <w:uiPriority w:val="0"/>
    <w:pPr>
      <w:spacing w:line="360" w:lineRule="auto"/>
    </w:pPr>
    <w:rPr>
      <w:rFonts w:ascii="Times New Roman" w:hAnsi="Times New Roman" w:eastAsia="宋体" w:cs="Times New Roman"/>
      <w:kern w:val="2"/>
      <w:sz w:val="24"/>
      <w:szCs w:val="21"/>
      <w:lang w:val="zh-CN"/>
    </w:rPr>
  </w:style>
  <w:style w:type="paragraph" w:customStyle="1" w:styleId="139">
    <w:name w:val="样式3"/>
    <w:basedOn w:val="1"/>
    <w:autoRedefine/>
    <w:qFormat/>
    <w:uiPriority w:val="0"/>
    <w:pPr>
      <w:tabs>
        <w:tab w:val="left" w:pos="560"/>
        <w:tab w:val="left" w:pos="1120"/>
      </w:tabs>
      <w:spacing w:line="480" w:lineRule="atLeast"/>
    </w:pPr>
    <w:rPr>
      <w:rFonts w:ascii="Calibri" w:hAnsi="Calibri" w:eastAsia="创艺简黑体" w:cs="Times New Roman"/>
      <w:b/>
      <w:kern w:val="2"/>
      <w:sz w:val="28"/>
    </w:rPr>
  </w:style>
  <w:style w:type="paragraph" w:customStyle="1" w:styleId="140">
    <w:name w:val="简单回函地址"/>
    <w:basedOn w:val="1"/>
    <w:autoRedefine/>
    <w:qFormat/>
    <w:uiPriority w:val="0"/>
    <w:rPr>
      <w:rFonts w:ascii="Calibri" w:hAnsi="Calibri" w:cs="Times New Roman"/>
      <w:kern w:val="2"/>
      <w:sz w:val="21"/>
      <w:szCs w:val="22"/>
    </w:rPr>
  </w:style>
  <w:style w:type="paragraph" w:customStyle="1" w:styleId="141">
    <w:name w:val="Char Char Char Char"/>
    <w:basedOn w:val="1"/>
    <w:autoRedefine/>
    <w:qFormat/>
    <w:uiPriority w:val="0"/>
    <w:pPr>
      <w:snapToGrid w:val="0"/>
      <w:spacing w:line="360" w:lineRule="auto"/>
      <w:ind w:firstLine="200" w:firstLineChars="200"/>
    </w:pPr>
    <w:rPr>
      <w:rFonts w:ascii="Calibri" w:hAnsi="Calibri" w:eastAsia="仿宋_GB2312" w:cs="Times New Roman"/>
      <w:kern w:val="2"/>
      <w:sz w:val="24"/>
      <w:szCs w:val="22"/>
    </w:rPr>
  </w:style>
  <w:style w:type="paragraph" w:customStyle="1" w:styleId="142">
    <w:name w:val="Default Paragraph Char Char Char Char"/>
    <w:basedOn w:val="1"/>
    <w:next w:val="1"/>
    <w:autoRedefine/>
    <w:qFormat/>
    <w:uiPriority w:val="0"/>
    <w:pPr>
      <w:widowControl/>
      <w:spacing w:line="360" w:lineRule="auto"/>
      <w:jc w:val="left"/>
    </w:pPr>
    <w:rPr>
      <w:rFonts w:ascii="Calibri" w:hAnsi="Calibri" w:cs="Times New Roman"/>
      <w:sz w:val="21"/>
      <w:lang w:eastAsia="en-US"/>
    </w:rPr>
  </w:style>
  <w:style w:type="character" w:customStyle="1" w:styleId="143">
    <w:name w:val="t_tag"/>
    <w:basedOn w:val="58"/>
    <w:autoRedefine/>
    <w:qFormat/>
    <w:uiPriority w:val="0"/>
  </w:style>
  <w:style w:type="table" w:customStyle="1" w:styleId="144">
    <w:name w:val="网格型11"/>
    <w:basedOn w:val="56"/>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5">
    <w:name w:val="批注框文本 Char1"/>
    <w:basedOn w:val="58"/>
    <w:autoRedefine/>
    <w:qFormat/>
    <w:uiPriority w:val="0"/>
    <w:rPr>
      <w:rFonts w:ascii="Times New Roman" w:hAnsi="Times New Roman" w:eastAsia="宋体" w:cs="Times New Roman"/>
      <w:sz w:val="18"/>
      <w:szCs w:val="18"/>
    </w:rPr>
  </w:style>
  <w:style w:type="character" w:customStyle="1" w:styleId="146">
    <w:name w:val="批注主题 Char1"/>
    <w:basedOn w:val="84"/>
    <w:autoRedefine/>
    <w:qFormat/>
    <w:uiPriority w:val="0"/>
    <w:rPr>
      <w:rFonts w:ascii="@仿宋_GB2312" w:hAnsi="@仿宋_GB2312" w:eastAsia="@仿宋_GB2312" w:cs="@仿宋_GB2312"/>
      <w:b/>
      <w:bCs/>
      <w:szCs w:val="20"/>
    </w:rPr>
  </w:style>
  <w:style w:type="paragraph" w:customStyle="1" w:styleId="147">
    <w:name w:val="Char10 Char Char Char Char Char Char Char Char Char"/>
    <w:basedOn w:val="1"/>
    <w:next w:val="1"/>
    <w:autoRedefine/>
    <w:qFormat/>
    <w:uiPriority w:val="0"/>
    <w:rPr>
      <w:rFonts w:ascii="Calibri" w:hAnsi="Calibri" w:cs="Times New Roman"/>
      <w:kern w:val="2"/>
      <w:sz w:val="21"/>
      <w:szCs w:val="22"/>
    </w:rPr>
  </w:style>
  <w:style w:type="character" w:customStyle="1" w:styleId="148">
    <w:name w:val="文档结构图 字符"/>
    <w:basedOn w:val="58"/>
    <w:link w:val="17"/>
    <w:autoRedefine/>
    <w:qFormat/>
    <w:uiPriority w:val="0"/>
    <w:rPr>
      <w:rFonts w:ascii="Calibri" w:hAnsi="Calibri" w:cs="Times New Roman"/>
      <w:bCs/>
      <w:kern w:val="2"/>
      <w:sz w:val="21"/>
      <w:szCs w:val="32"/>
      <w:shd w:val="clear" w:color="auto" w:fill="000080"/>
      <w:lang w:val="zh-CN" w:eastAsia="zh-CN"/>
    </w:rPr>
  </w:style>
  <w:style w:type="character" w:customStyle="1" w:styleId="149">
    <w:name w:val="标题 1 Char1"/>
    <w:autoRedefine/>
    <w:qFormat/>
    <w:uiPriority w:val="0"/>
    <w:rPr>
      <w:rFonts w:ascii="Calibri" w:hAnsi="Calibri" w:eastAsia="宋体"/>
      <w:b/>
      <w:kern w:val="44"/>
      <w:sz w:val="44"/>
      <w:szCs w:val="44"/>
    </w:rPr>
  </w:style>
  <w:style w:type="character" w:customStyle="1" w:styleId="150">
    <w:name w:val="标题 3 Char1"/>
    <w:autoRedefine/>
    <w:semiHidden/>
    <w:qFormat/>
    <w:uiPriority w:val="0"/>
    <w:rPr>
      <w:rFonts w:ascii="Calibri" w:hAnsi="Calibri" w:eastAsia="宋体"/>
      <w:b/>
      <w:kern w:val="2"/>
      <w:sz w:val="32"/>
    </w:rPr>
  </w:style>
  <w:style w:type="character" w:customStyle="1" w:styleId="151">
    <w:name w:val="标题 4 Char1"/>
    <w:autoRedefine/>
    <w:semiHidden/>
    <w:qFormat/>
    <w:uiPriority w:val="0"/>
    <w:rPr>
      <w:rFonts w:ascii="Cambria" w:hAnsi="Cambria" w:eastAsia="宋体"/>
      <w:b/>
      <w:kern w:val="2"/>
      <w:sz w:val="28"/>
      <w:szCs w:val="28"/>
    </w:rPr>
  </w:style>
  <w:style w:type="character" w:customStyle="1" w:styleId="152">
    <w:name w:val="标题 5 Char1"/>
    <w:autoRedefine/>
    <w:semiHidden/>
    <w:qFormat/>
    <w:uiPriority w:val="0"/>
    <w:rPr>
      <w:rFonts w:ascii="Calibri" w:hAnsi="Calibri" w:eastAsia="宋体"/>
      <w:b/>
      <w:kern w:val="2"/>
      <w:sz w:val="28"/>
      <w:szCs w:val="28"/>
    </w:rPr>
  </w:style>
  <w:style w:type="character" w:customStyle="1" w:styleId="153">
    <w:name w:val="标题 6 Char1"/>
    <w:autoRedefine/>
    <w:semiHidden/>
    <w:qFormat/>
    <w:uiPriority w:val="0"/>
    <w:rPr>
      <w:rFonts w:ascii="Cambria" w:hAnsi="Cambria" w:eastAsia="宋体"/>
      <w:b/>
      <w:kern w:val="2"/>
      <w:sz w:val="24"/>
      <w:szCs w:val="24"/>
    </w:rPr>
  </w:style>
  <w:style w:type="character" w:customStyle="1" w:styleId="154">
    <w:name w:val="标题 7 Char1"/>
    <w:autoRedefine/>
    <w:semiHidden/>
    <w:qFormat/>
    <w:uiPriority w:val="0"/>
    <w:rPr>
      <w:rFonts w:ascii="Calibri" w:hAnsi="Calibri" w:eastAsia="宋体"/>
      <w:b/>
      <w:kern w:val="2"/>
      <w:sz w:val="24"/>
      <w:szCs w:val="24"/>
    </w:rPr>
  </w:style>
  <w:style w:type="character" w:customStyle="1" w:styleId="155">
    <w:name w:val="标题 8 Char1"/>
    <w:autoRedefine/>
    <w:semiHidden/>
    <w:qFormat/>
    <w:uiPriority w:val="0"/>
    <w:rPr>
      <w:rFonts w:ascii="Cambria" w:hAnsi="Cambria" w:eastAsia="宋体"/>
      <w:kern w:val="2"/>
      <w:sz w:val="24"/>
      <w:szCs w:val="24"/>
    </w:rPr>
  </w:style>
  <w:style w:type="character" w:customStyle="1" w:styleId="156">
    <w:name w:val="标题 9 Char1"/>
    <w:autoRedefine/>
    <w:semiHidden/>
    <w:qFormat/>
    <w:uiPriority w:val="0"/>
    <w:rPr>
      <w:rFonts w:ascii="Cambria" w:hAnsi="Cambria" w:eastAsia="宋体"/>
      <w:kern w:val="2"/>
      <w:sz w:val="21"/>
      <w:szCs w:val="21"/>
    </w:rPr>
  </w:style>
  <w:style w:type="paragraph" w:customStyle="1" w:styleId="157">
    <w:name w:val="MsoNormal"/>
    <w:basedOn w:val="158"/>
    <w:autoRedefine/>
    <w:qFormat/>
    <w:uiPriority w:val="0"/>
    <w:rPr>
      <w:rFonts w:ascii="Calibri" w:hAnsi="Calibri" w:eastAsia="Calibri"/>
      <w:sz w:val="21"/>
    </w:rPr>
  </w:style>
  <w:style w:type="paragraph" w:customStyle="1" w:styleId="158">
    <w:name w:val="Normal_0"/>
    <w:autoRedefine/>
    <w:qFormat/>
    <w:uiPriority w:val="0"/>
    <w:rPr>
      <w:rFonts w:ascii="Times New Roman" w:hAnsi="Times New Roman" w:eastAsia="宋体" w:cs="Times New Roman"/>
      <w:sz w:val="24"/>
      <w:szCs w:val="24"/>
      <w:lang w:val="en-US" w:eastAsia="zh-CN" w:bidi="ar-SA"/>
    </w:rPr>
  </w:style>
  <w:style w:type="paragraph" w:customStyle="1" w:styleId="159">
    <w:name w:val="标题 2_0"/>
    <w:basedOn w:val="160"/>
    <w:next w:val="161"/>
    <w:link w:val="162"/>
    <w:autoRedefine/>
    <w:qFormat/>
    <w:uiPriority w:val="0"/>
    <w:pPr>
      <w:keepNext/>
      <w:keepLines/>
      <w:spacing w:before="260" w:after="260" w:line="500" w:lineRule="exact"/>
      <w:jc w:val="center"/>
      <w:outlineLvl w:val="1"/>
    </w:pPr>
    <w:rPr>
      <w:rFonts w:ascii="黑体" w:hAnsi="宋体" w:eastAsia="黑体"/>
      <w:b/>
      <w:smallCaps/>
      <w:snapToGrid w:val="0"/>
      <w:kern w:val="0"/>
      <w:sz w:val="36"/>
      <w:lang w:val="zh-CN"/>
    </w:rPr>
  </w:style>
  <w:style w:type="paragraph" w:customStyle="1" w:styleId="160">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1">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2">
    <w:name w:val="标题 2 Char_0"/>
    <w:link w:val="159"/>
    <w:autoRedefine/>
    <w:qFormat/>
    <w:uiPriority w:val="0"/>
    <w:rPr>
      <w:rFonts w:ascii="黑体" w:eastAsia="黑体" w:cs="Times New Roman"/>
      <w:b/>
      <w:smallCaps/>
      <w:snapToGrid w:val="0"/>
      <w:sz w:val="36"/>
      <w:szCs w:val="24"/>
      <w:lang w:val="zh-CN" w:eastAsia="zh-CN"/>
    </w:rPr>
  </w:style>
  <w:style w:type="paragraph" w:customStyle="1" w:styleId="163">
    <w:name w:val="纯文本_0"/>
    <w:basedOn w:val="161"/>
    <w:link w:val="164"/>
    <w:autoRedefine/>
    <w:qFormat/>
    <w:uiPriority w:val="99"/>
    <w:rPr>
      <w:rFonts w:ascii="宋体" w:hAnsi="Courier New"/>
      <w:szCs w:val="21"/>
    </w:rPr>
  </w:style>
  <w:style w:type="character" w:customStyle="1" w:styleId="164">
    <w:name w:val="Texte Char1"/>
    <w:link w:val="163"/>
    <w:autoRedefine/>
    <w:qFormat/>
    <w:uiPriority w:val="99"/>
    <w:rPr>
      <w:rFonts w:hAnsi="Courier New" w:cs="Times New Roman"/>
      <w:kern w:val="2"/>
      <w:sz w:val="21"/>
      <w:szCs w:val="21"/>
    </w:rPr>
  </w:style>
  <w:style w:type="paragraph" w:customStyle="1" w:styleId="165">
    <w:name w:val="纯文本_1"/>
    <w:basedOn w:val="166"/>
    <w:link w:val="167"/>
    <w:autoRedefine/>
    <w:qFormat/>
    <w:uiPriority w:val="0"/>
    <w:rPr>
      <w:rFonts w:ascii="宋体" w:hAnsi="Courier New"/>
      <w:szCs w:val="21"/>
      <w:lang w:val="zh-CN"/>
    </w:rPr>
  </w:style>
  <w:style w:type="paragraph" w:customStyle="1" w:styleId="166">
    <w:name w:val="正文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7">
    <w:name w:val="纯文本 Char1_0"/>
    <w:link w:val="165"/>
    <w:autoRedefine/>
    <w:qFormat/>
    <w:uiPriority w:val="0"/>
    <w:rPr>
      <w:rFonts w:hAnsi="Courier New" w:cs="Times New Roman"/>
      <w:kern w:val="2"/>
      <w:sz w:val="21"/>
      <w:szCs w:val="21"/>
      <w:lang w:val="zh-CN" w:eastAsia="zh-CN"/>
    </w:rPr>
  </w:style>
  <w:style w:type="paragraph" w:customStyle="1" w:styleId="168">
    <w:name w:val="标题 3_0"/>
    <w:basedOn w:val="169"/>
    <w:next w:val="170"/>
    <w:link w:val="181"/>
    <w:autoRedefine/>
    <w:qFormat/>
    <w:uiPriority w:val="0"/>
    <w:pPr>
      <w:keepNext/>
      <w:keepLines/>
      <w:widowControl/>
      <w:numPr>
        <w:ilvl w:val="2"/>
        <w:numId w:val="1"/>
      </w:numPr>
      <w:spacing w:before="120" w:after="120" w:line="360" w:lineRule="auto"/>
      <w:jc w:val="center"/>
      <w:outlineLvl w:val="2"/>
    </w:pPr>
    <w:rPr>
      <w:b/>
      <w:kern w:val="0"/>
      <w:sz w:val="32"/>
      <w:szCs w:val="20"/>
      <w:lang w:val="zh-CN"/>
    </w:rPr>
  </w:style>
  <w:style w:type="paragraph" w:customStyle="1" w:styleId="169">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正文缩进_0"/>
    <w:basedOn w:val="169"/>
    <w:autoRedefine/>
    <w:unhideWhenUsed/>
    <w:qFormat/>
    <w:uiPriority w:val="0"/>
    <w:pPr>
      <w:ind w:firstLine="420" w:firstLineChars="200"/>
    </w:pPr>
    <w:rPr>
      <w:rFonts w:ascii="Calibri" w:hAnsi="Calibri"/>
      <w:bCs/>
      <w:szCs w:val="32"/>
    </w:rPr>
  </w:style>
  <w:style w:type="paragraph" w:customStyle="1" w:styleId="171">
    <w:name w:val="标题 1_0"/>
    <w:basedOn w:val="169"/>
    <w:next w:val="169"/>
    <w:link w:val="172"/>
    <w:autoRedefine/>
    <w:qFormat/>
    <w:uiPriority w:val="0"/>
    <w:pPr>
      <w:keepNext/>
      <w:widowControl/>
      <w:numPr>
        <w:ilvl w:val="0"/>
        <w:numId w:val="1"/>
      </w:numPr>
      <w:jc w:val="center"/>
      <w:outlineLvl w:val="0"/>
    </w:pPr>
    <w:rPr>
      <w:rFonts w:ascii="黑体" w:eastAsia="黑体"/>
      <w:kern w:val="0"/>
      <w:sz w:val="52"/>
      <w:szCs w:val="20"/>
      <w:lang w:val="zh-CN"/>
    </w:rPr>
  </w:style>
  <w:style w:type="character" w:customStyle="1" w:styleId="172">
    <w:name w:val="标题 1 Char_0"/>
    <w:link w:val="171"/>
    <w:autoRedefine/>
    <w:qFormat/>
    <w:uiPriority w:val="0"/>
    <w:rPr>
      <w:rFonts w:ascii="黑体" w:hAnsi="Times New Roman" w:eastAsia="黑体" w:cs="Times New Roman"/>
      <w:sz w:val="52"/>
      <w:lang w:val="zh-CN" w:eastAsia="zh-CN"/>
    </w:rPr>
  </w:style>
  <w:style w:type="paragraph" w:customStyle="1" w:styleId="173">
    <w:name w:val="标题 6_0"/>
    <w:basedOn w:val="169"/>
    <w:next w:val="169"/>
    <w:link w:val="174"/>
    <w:autoRedefine/>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lang w:val="zh-CN"/>
    </w:rPr>
  </w:style>
  <w:style w:type="character" w:customStyle="1" w:styleId="174">
    <w:name w:val="标题 6 Char_0"/>
    <w:link w:val="173"/>
    <w:autoRedefine/>
    <w:qFormat/>
    <w:uiPriority w:val="0"/>
    <w:rPr>
      <w:rFonts w:ascii="Arial" w:hAnsi="Arial" w:eastAsia="黑体" w:cs="Times New Roman"/>
      <w:b/>
      <w:bCs/>
      <w:sz w:val="24"/>
      <w:szCs w:val="24"/>
      <w:lang w:val="zh-CN" w:eastAsia="zh-CN"/>
    </w:rPr>
  </w:style>
  <w:style w:type="paragraph" w:customStyle="1" w:styleId="175">
    <w:name w:val="标题 7_0"/>
    <w:basedOn w:val="169"/>
    <w:next w:val="169"/>
    <w:link w:val="176"/>
    <w:autoRedefine/>
    <w:qFormat/>
    <w:uiPriority w:val="0"/>
    <w:pPr>
      <w:keepNext/>
      <w:keepLines/>
      <w:widowControl/>
      <w:numPr>
        <w:ilvl w:val="6"/>
        <w:numId w:val="1"/>
      </w:numPr>
      <w:spacing w:before="240" w:after="64" w:line="320" w:lineRule="auto"/>
      <w:jc w:val="left"/>
      <w:outlineLvl w:val="6"/>
    </w:pPr>
    <w:rPr>
      <w:b/>
      <w:bCs/>
      <w:kern w:val="0"/>
      <w:sz w:val="24"/>
      <w:lang w:val="zh-CN"/>
    </w:rPr>
  </w:style>
  <w:style w:type="character" w:customStyle="1" w:styleId="176">
    <w:name w:val="标题 7 Char_0"/>
    <w:link w:val="175"/>
    <w:autoRedefine/>
    <w:qFormat/>
    <w:uiPriority w:val="0"/>
    <w:rPr>
      <w:rFonts w:ascii="Times New Roman" w:hAnsi="Times New Roman" w:cs="Times New Roman"/>
      <w:b/>
      <w:bCs/>
      <w:sz w:val="24"/>
      <w:szCs w:val="24"/>
      <w:lang w:val="zh-CN" w:eastAsia="zh-CN"/>
    </w:rPr>
  </w:style>
  <w:style w:type="paragraph" w:customStyle="1" w:styleId="177">
    <w:name w:val="标题 8_0"/>
    <w:basedOn w:val="169"/>
    <w:next w:val="169"/>
    <w:link w:val="178"/>
    <w:autoRedefine/>
    <w:qFormat/>
    <w:uiPriority w:val="0"/>
    <w:pPr>
      <w:keepNext/>
      <w:keepLines/>
      <w:widowControl/>
      <w:numPr>
        <w:ilvl w:val="7"/>
        <w:numId w:val="1"/>
      </w:numPr>
      <w:spacing w:before="240" w:after="64" w:line="320" w:lineRule="auto"/>
      <w:jc w:val="left"/>
      <w:outlineLvl w:val="7"/>
    </w:pPr>
    <w:rPr>
      <w:rFonts w:ascii="Arial" w:hAnsi="Arial" w:eastAsia="黑体"/>
      <w:kern w:val="0"/>
      <w:sz w:val="24"/>
      <w:lang w:val="zh-CN"/>
    </w:rPr>
  </w:style>
  <w:style w:type="character" w:customStyle="1" w:styleId="178">
    <w:name w:val="标题 8 Char_0"/>
    <w:link w:val="177"/>
    <w:autoRedefine/>
    <w:qFormat/>
    <w:uiPriority w:val="0"/>
    <w:rPr>
      <w:rFonts w:ascii="Arial" w:hAnsi="Arial" w:eastAsia="黑体" w:cs="Times New Roman"/>
      <w:sz w:val="24"/>
      <w:szCs w:val="24"/>
      <w:lang w:val="zh-CN" w:eastAsia="zh-CN"/>
    </w:rPr>
  </w:style>
  <w:style w:type="paragraph" w:customStyle="1" w:styleId="179">
    <w:name w:val="标题 9_0"/>
    <w:basedOn w:val="169"/>
    <w:next w:val="169"/>
    <w:link w:val="180"/>
    <w:autoRedefine/>
    <w:qFormat/>
    <w:uiPriority w:val="0"/>
    <w:pPr>
      <w:keepNext/>
      <w:keepLines/>
      <w:widowControl/>
      <w:numPr>
        <w:ilvl w:val="8"/>
        <w:numId w:val="1"/>
      </w:numPr>
      <w:spacing w:before="240" w:after="64" w:line="320" w:lineRule="auto"/>
      <w:jc w:val="left"/>
      <w:outlineLvl w:val="8"/>
    </w:pPr>
    <w:rPr>
      <w:rFonts w:ascii="Arial" w:hAnsi="Arial" w:eastAsia="黑体"/>
      <w:kern w:val="0"/>
      <w:szCs w:val="21"/>
      <w:lang w:val="zh-CN"/>
    </w:rPr>
  </w:style>
  <w:style w:type="character" w:customStyle="1" w:styleId="180">
    <w:name w:val="标题 9 Char_0"/>
    <w:link w:val="179"/>
    <w:autoRedefine/>
    <w:qFormat/>
    <w:uiPriority w:val="0"/>
    <w:rPr>
      <w:rFonts w:ascii="Arial" w:hAnsi="Arial" w:eastAsia="黑体" w:cs="Times New Roman"/>
      <w:sz w:val="21"/>
      <w:szCs w:val="21"/>
      <w:lang w:val="zh-CN" w:eastAsia="zh-CN"/>
    </w:rPr>
  </w:style>
  <w:style w:type="character" w:customStyle="1" w:styleId="181">
    <w:name w:val="标题 3 Char_0"/>
    <w:link w:val="168"/>
    <w:autoRedefine/>
    <w:qFormat/>
    <w:uiPriority w:val="0"/>
    <w:rPr>
      <w:rFonts w:ascii="Times New Roman" w:hAnsi="Times New Roman" w:cs="Times New Roman"/>
      <w:b/>
      <w:sz w:val="32"/>
      <w:lang w:val="zh-CN" w:eastAsia="zh-CN"/>
    </w:rPr>
  </w:style>
  <w:style w:type="paragraph" w:customStyle="1" w:styleId="182">
    <w:name w:val="Blockquote_0"/>
    <w:basedOn w:val="169"/>
    <w:link w:val="183"/>
    <w:autoRedefine/>
    <w:qFormat/>
    <w:uiPriority w:val="0"/>
    <w:pPr>
      <w:autoSpaceDE w:val="0"/>
      <w:autoSpaceDN w:val="0"/>
      <w:adjustRightInd w:val="0"/>
      <w:spacing w:before="100" w:after="100"/>
      <w:ind w:left="360" w:right="360"/>
      <w:jc w:val="left"/>
    </w:pPr>
    <w:rPr>
      <w:kern w:val="0"/>
      <w:sz w:val="24"/>
      <w:szCs w:val="20"/>
      <w:lang w:val="zh-CN"/>
    </w:rPr>
  </w:style>
  <w:style w:type="character" w:customStyle="1" w:styleId="183">
    <w:name w:val="Blockquote Char_0"/>
    <w:link w:val="182"/>
    <w:autoRedefine/>
    <w:qFormat/>
    <w:locked/>
    <w:uiPriority w:val="0"/>
    <w:rPr>
      <w:rFonts w:ascii="Times New Roman" w:hAnsi="Times New Roman" w:cs="Times New Roman"/>
      <w:sz w:val="24"/>
      <w:lang w:val="zh-CN" w:eastAsia="zh-CN"/>
    </w:rPr>
  </w:style>
  <w:style w:type="paragraph" w:customStyle="1" w:styleId="184">
    <w:name w:val="标题 4_0"/>
    <w:basedOn w:val="169"/>
    <w:next w:val="169"/>
    <w:link w:val="185"/>
    <w:autoRedefine/>
    <w:qFormat/>
    <w:uiPriority w:val="0"/>
    <w:pPr>
      <w:keepNext/>
      <w:keepLines/>
      <w:widowControl/>
      <w:spacing w:before="120" w:after="120" w:line="360" w:lineRule="auto"/>
      <w:jc w:val="center"/>
      <w:outlineLvl w:val="3"/>
    </w:pPr>
    <w:rPr>
      <w:rFonts w:ascii="Arial" w:hAnsi="Arial" w:eastAsia="黑体"/>
      <w:kern w:val="0"/>
      <w:sz w:val="28"/>
      <w:szCs w:val="20"/>
      <w:lang w:val="zh-CN"/>
    </w:rPr>
  </w:style>
  <w:style w:type="character" w:customStyle="1" w:styleId="185">
    <w:name w:val="标题 4 Char_0"/>
    <w:link w:val="184"/>
    <w:autoRedefine/>
    <w:qFormat/>
    <w:uiPriority w:val="0"/>
    <w:rPr>
      <w:rFonts w:ascii="Arial" w:hAnsi="Arial" w:eastAsia="黑体" w:cs="Times New Roman"/>
      <w:sz w:val="28"/>
      <w:lang w:val="zh-CN" w:eastAsia="zh-CN"/>
    </w:rPr>
  </w:style>
  <w:style w:type="paragraph" w:customStyle="1" w:styleId="186">
    <w:name w:val="纯文本_2"/>
    <w:basedOn w:val="169"/>
    <w:link w:val="187"/>
    <w:autoRedefine/>
    <w:qFormat/>
    <w:uiPriority w:val="0"/>
    <w:rPr>
      <w:rFonts w:ascii="宋体" w:hAnsi="Courier New"/>
      <w:szCs w:val="21"/>
      <w:lang w:val="zh-CN"/>
    </w:rPr>
  </w:style>
  <w:style w:type="character" w:customStyle="1" w:styleId="187">
    <w:name w:val="纯文本 Char1_1"/>
    <w:link w:val="186"/>
    <w:autoRedefine/>
    <w:qFormat/>
    <w:uiPriority w:val="0"/>
    <w:rPr>
      <w:rFonts w:hAnsi="Courier New" w:cs="Times New Roman"/>
      <w:kern w:val="2"/>
      <w:sz w:val="21"/>
      <w:szCs w:val="21"/>
      <w:lang w:val="zh-CN" w:eastAsia="zh-CN"/>
    </w:rPr>
  </w:style>
  <w:style w:type="paragraph" w:customStyle="1" w:styleId="188">
    <w:name w:val="Blockquote_0_1"/>
    <w:basedOn w:val="189"/>
    <w:link w:val="190"/>
    <w:autoRedefine/>
    <w:qFormat/>
    <w:uiPriority w:val="0"/>
    <w:pPr>
      <w:autoSpaceDE w:val="0"/>
      <w:autoSpaceDN w:val="0"/>
      <w:adjustRightInd w:val="0"/>
      <w:spacing w:before="100" w:after="100"/>
      <w:ind w:left="360" w:right="360"/>
      <w:jc w:val="left"/>
    </w:pPr>
    <w:rPr>
      <w:kern w:val="0"/>
      <w:sz w:val="24"/>
      <w:szCs w:val="20"/>
      <w:lang w:val="zh-CN"/>
    </w:rPr>
  </w:style>
  <w:style w:type="paragraph" w:customStyle="1" w:styleId="189">
    <w:name w:val="正文_1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90">
    <w:name w:val="Blockquote Char_0_1"/>
    <w:link w:val="188"/>
    <w:autoRedefine/>
    <w:qFormat/>
    <w:locked/>
    <w:uiPriority w:val="0"/>
    <w:rPr>
      <w:rFonts w:ascii="Times New Roman" w:hAnsi="Times New Roman" w:cs="Times New Roman"/>
      <w:sz w:val="24"/>
      <w:lang w:val="zh-CN" w:eastAsia="zh-CN"/>
    </w:rPr>
  </w:style>
  <w:style w:type="paragraph" w:customStyle="1" w:styleId="191">
    <w:name w:val="正文文本_0"/>
    <w:basedOn w:val="169"/>
    <w:link w:val="192"/>
    <w:autoRedefine/>
    <w:qFormat/>
    <w:uiPriority w:val="0"/>
    <w:pPr>
      <w:spacing w:after="120"/>
    </w:pPr>
    <w:rPr>
      <w:lang w:val="zh-CN"/>
    </w:rPr>
  </w:style>
  <w:style w:type="character" w:customStyle="1" w:styleId="192">
    <w:name w:val="正文文本 Char_0"/>
    <w:link w:val="191"/>
    <w:autoRedefine/>
    <w:qFormat/>
    <w:uiPriority w:val="0"/>
    <w:rPr>
      <w:rFonts w:ascii="Times New Roman" w:hAnsi="Times New Roman" w:cs="Times New Roman"/>
      <w:kern w:val="2"/>
      <w:sz w:val="21"/>
      <w:szCs w:val="24"/>
      <w:lang w:val="zh-CN" w:eastAsia="zh-CN"/>
    </w:rPr>
  </w:style>
  <w:style w:type="paragraph" w:customStyle="1" w:styleId="193">
    <w:name w:val="普通(网站)_0"/>
    <w:basedOn w:val="169"/>
    <w:autoRedefine/>
    <w:qFormat/>
    <w:uiPriority w:val="0"/>
    <w:pPr>
      <w:widowControl/>
      <w:spacing w:before="100" w:beforeAutospacing="1" w:after="100" w:afterAutospacing="1"/>
      <w:jc w:val="left"/>
    </w:pPr>
    <w:rPr>
      <w:rFonts w:ascii="宋体" w:hAnsi="宋体"/>
      <w:kern w:val="0"/>
      <w:sz w:val="24"/>
    </w:rPr>
  </w:style>
  <w:style w:type="paragraph" w:customStyle="1" w:styleId="194">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5">
    <w:name w:val="正文_2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6">
    <w:name w:val="脚注文本_0"/>
    <w:basedOn w:val="117"/>
    <w:link w:val="197"/>
    <w:autoRedefine/>
    <w:unhideWhenUsed/>
    <w:qFormat/>
    <w:uiPriority w:val="0"/>
    <w:pPr>
      <w:adjustRightInd w:val="0"/>
      <w:snapToGrid w:val="0"/>
      <w:spacing w:line="420" w:lineRule="atLeast"/>
      <w:ind w:firstLine="454"/>
      <w:jc w:val="left"/>
    </w:pPr>
    <w:rPr>
      <w:rFonts w:ascii="Times New Roman" w:hAnsi="Times New Roman"/>
      <w:kern w:val="0"/>
      <w:sz w:val="18"/>
      <w:szCs w:val="20"/>
      <w:lang w:val="zh-CN"/>
    </w:rPr>
  </w:style>
  <w:style w:type="character" w:customStyle="1" w:styleId="197">
    <w:name w:val="脚注文本 Char_0"/>
    <w:link w:val="196"/>
    <w:autoRedefine/>
    <w:qFormat/>
    <w:uiPriority w:val="0"/>
    <w:rPr>
      <w:rFonts w:ascii="Times New Roman" w:hAnsi="Times New Roman" w:cs="Times New Roman"/>
      <w:sz w:val="18"/>
      <w:lang w:val="zh-CN" w:eastAsia="zh-CN"/>
    </w:rPr>
  </w:style>
  <w:style w:type="paragraph" w:customStyle="1" w:styleId="198">
    <w:name w:val="font5"/>
    <w:basedOn w:val="1"/>
    <w:autoRedefine/>
    <w:qFormat/>
    <w:uiPriority w:val="0"/>
    <w:pPr>
      <w:widowControl/>
      <w:spacing w:before="100" w:beforeAutospacing="1" w:after="100" w:afterAutospacing="1"/>
      <w:jc w:val="left"/>
    </w:pPr>
    <w:rPr>
      <w:rFonts w:hint="eastAsia" w:cs="Times New Roman"/>
      <w:sz w:val="18"/>
      <w:szCs w:val="18"/>
    </w:rPr>
  </w:style>
  <w:style w:type="paragraph" w:customStyle="1" w:styleId="199">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0">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1">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02">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18"/>
      <w:szCs w:val="18"/>
    </w:rPr>
  </w:style>
  <w:style w:type="paragraph" w:customStyle="1" w:styleId="203">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4">
    <w:name w:val="xl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4"/>
      <w:szCs w:val="24"/>
    </w:rPr>
  </w:style>
  <w:style w:type="paragraph" w:customStyle="1" w:styleId="20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7">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18"/>
      <w:szCs w:val="18"/>
    </w:rPr>
  </w:style>
  <w:style w:type="paragraph" w:customStyle="1" w:styleId="208">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9">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2"/>
      <w:szCs w:val="22"/>
    </w:rPr>
  </w:style>
  <w:style w:type="paragraph" w:customStyle="1" w:styleId="210">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24"/>
      <w:szCs w:val="24"/>
    </w:rPr>
  </w:style>
  <w:style w:type="paragraph" w:customStyle="1" w:styleId="211">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12">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3">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4">
    <w:name w:val="xl4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5">
    <w:name w:val="xl42"/>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6">
    <w:name w:val="xl43"/>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17">
    <w:name w:val="xl44"/>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8">
    <w:name w:val="xl45"/>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19">
    <w:name w:val="font6"/>
    <w:basedOn w:val="1"/>
    <w:autoRedefine/>
    <w:qFormat/>
    <w:uiPriority w:val="0"/>
    <w:pPr>
      <w:widowControl/>
      <w:spacing w:before="100" w:beforeAutospacing="1" w:after="100" w:afterAutospacing="1"/>
      <w:jc w:val="left"/>
    </w:pPr>
    <w:rPr>
      <w:rFonts w:ascii="Times New Roman" w:hAnsi="Times New Roman" w:cs="Times New Roman"/>
      <w:sz w:val="18"/>
      <w:szCs w:val="18"/>
    </w:rPr>
  </w:style>
  <w:style w:type="paragraph" w:customStyle="1" w:styleId="220">
    <w:name w:val="Char Char Char Char Char"/>
    <w:basedOn w:val="1"/>
    <w:autoRedefine/>
    <w:qFormat/>
    <w:uiPriority w:val="0"/>
    <w:rPr>
      <w:rFonts w:ascii="Tahoma" w:hAnsi="Tahoma" w:cs="Times New Roman"/>
      <w:kern w:val="2"/>
      <w:sz w:val="24"/>
    </w:rPr>
  </w:style>
  <w:style w:type="paragraph" w:customStyle="1" w:styleId="221">
    <w:name w:val="范本目录"/>
    <w:basedOn w:val="1"/>
    <w:autoRedefine/>
    <w:qFormat/>
    <w:uiPriority w:val="0"/>
    <w:pPr>
      <w:adjustRightInd w:val="0"/>
      <w:snapToGrid w:val="0"/>
      <w:spacing w:before="48" w:beforeLines="20" w:after="48" w:afterLines="20" w:line="540" w:lineRule="exact"/>
      <w:jc w:val="center"/>
    </w:pPr>
    <w:rPr>
      <w:rFonts w:ascii="Times New Roman" w:cs="Times New Roman"/>
      <w:b/>
      <w:bCs/>
      <w:kern w:val="2"/>
      <w:sz w:val="36"/>
      <w:szCs w:val="24"/>
    </w:rPr>
  </w:style>
  <w:style w:type="character" w:customStyle="1" w:styleId="222">
    <w:name w:val="副标题 字符"/>
    <w:basedOn w:val="58"/>
    <w:link w:val="41"/>
    <w:autoRedefine/>
    <w:qFormat/>
    <w:uiPriority w:val="0"/>
    <w:rPr>
      <w:rFonts w:ascii="Arial" w:hAnsi="Arial" w:cs="Times New Roman"/>
      <w:b/>
      <w:bCs/>
      <w:kern w:val="28"/>
      <w:sz w:val="32"/>
      <w:szCs w:val="32"/>
      <w:lang w:val="zh-CN" w:eastAsia="zh-CN"/>
    </w:rPr>
  </w:style>
  <w:style w:type="character" w:customStyle="1" w:styleId="223">
    <w:name w:val="Char Char"/>
    <w:autoRedefine/>
    <w:qFormat/>
    <w:uiPriority w:val="0"/>
    <w:rPr>
      <w:rFonts w:ascii="宋体" w:hAnsi="Courier New" w:eastAsia="宋体" w:cs="Courier New"/>
      <w:kern w:val="2"/>
      <w:sz w:val="21"/>
      <w:szCs w:val="21"/>
      <w:lang w:val="en-US" w:eastAsia="zh-CN" w:bidi="ar-SA"/>
    </w:rPr>
  </w:style>
  <w:style w:type="character" w:customStyle="1" w:styleId="224">
    <w:name w:val="标题4 Char Char"/>
    <w:link w:val="225"/>
    <w:autoRedefine/>
    <w:qFormat/>
    <w:uiPriority w:val="0"/>
    <w:rPr>
      <w:rFonts w:ascii="Arial" w:hAnsi="Arial"/>
      <w:b/>
      <w:bCs/>
      <w:sz w:val="24"/>
      <w:szCs w:val="32"/>
    </w:rPr>
  </w:style>
  <w:style w:type="paragraph" w:customStyle="1" w:styleId="225">
    <w:name w:val="标题4"/>
    <w:basedOn w:val="5"/>
    <w:next w:val="26"/>
    <w:link w:val="224"/>
    <w:autoRedefine/>
    <w:qFormat/>
    <w:uiPriority w:val="0"/>
    <w:pPr>
      <w:spacing w:before="0" w:after="0" w:line="413" w:lineRule="auto"/>
    </w:pPr>
    <w:rPr>
      <w:rFonts w:ascii="Arial" w:hAnsi="Arial" w:cstheme="minorBidi"/>
      <w:kern w:val="0"/>
      <w:sz w:val="24"/>
      <w:lang w:val="en-US"/>
    </w:rPr>
  </w:style>
  <w:style w:type="character" w:customStyle="1" w:styleId="226">
    <w:name w:val="明显引用 字符"/>
    <w:link w:val="227"/>
    <w:autoRedefine/>
    <w:qFormat/>
    <w:uiPriority w:val="0"/>
    <w:rPr>
      <w:b/>
      <w:bCs/>
      <w:i/>
      <w:iCs/>
      <w:color w:val="4F81BD"/>
    </w:rPr>
  </w:style>
  <w:style w:type="paragraph" w:styleId="227">
    <w:name w:val="Intense Quote"/>
    <w:basedOn w:val="1"/>
    <w:next w:val="1"/>
    <w:link w:val="226"/>
    <w:autoRedefine/>
    <w:qFormat/>
    <w:uiPriority w:val="0"/>
    <w:pPr>
      <w:pBdr>
        <w:bottom w:val="single" w:color="4F81BD" w:themeColor="accent1" w:sz="4" w:space="4"/>
      </w:pBdr>
      <w:spacing w:before="200" w:after="280"/>
      <w:ind w:left="936" w:right="936"/>
    </w:pPr>
    <w:rPr>
      <w:b/>
      <w:bCs/>
      <w:i/>
      <w:iCs/>
      <w:color w:val="4F81BD"/>
    </w:rPr>
  </w:style>
  <w:style w:type="paragraph" w:customStyle="1" w:styleId="228">
    <w:name w:val="明显引用1"/>
    <w:basedOn w:val="1"/>
    <w:next w:val="1"/>
    <w:autoRedefine/>
    <w:qFormat/>
    <w:uiPriority w:val="0"/>
    <w:pPr>
      <w:pBdr>
        <w:bottom w:val="single" w:color="4F81BD" w:sz="4" w:space="4"/>
      </w:pBdr>
      <w:spacing w:before="200" w:after="280"/>
      <w:ind w:left="936" w:right="936"/>
    </w:pPr>
    <w:rPr>
      <w:rFonts w:ascii="Calibri" w:hAnsi="Calibri" w:cs="Times New Roman"/>
      <w:b/>
      <w:bCs/>
      <w:i/>
      <w:iCs/>
      <w:color w:val="4F81BD"/>
      <w:kern w:val="2"/>
      <w:sz w:val="21"/>
      <w:szCs w:val="22"/>
    </w:rPr>
  </w:style>
  <w:style w:type="character" w:customStyle="1" w:styleId="229">
    <w:name w:val="明显引用 Char1"/>
    <w:basedOn w:val="58"/>
    <w:autoRedefine/>
    <w:qFormat/>
    <w:uiPriority w:val="30"/>
    <w:rPr>
      <w:rFonts w:ascii="Times New Roman" w:hAnsi="Times New Roman" w:eastAsia="宋体" w:cs="Times New Roman"/>
      <w:i/>
      <w:iCs/>
      <w:color w:val="5B9BD5"/>
      <w:szCs w:val="24"/>
    </w:rPr>
  </w:style>
  <w:style w:type="character" w:customStyle="1" w:styleId="230">
    <w:name w:val="标题5 Char Char"/>
    <w:link w:val="231"/>
    <w:autoRedefine/>
    <w:qFormat/>
    <w:uiPriority w:val="0"/>
    <w:rPr>
      <w:rFonts w:ascii="Arial" w:hAnsi="Arial"/>
      <w:b/>
      <w:bCs/>
      <w:sz w:val="24"/>
      <w:szCs w:val="32"/>
    </w:rPr>
  </w:style>
  <w:style w:type="paragraph" w:customStyle="1" w:styleId="231">
    <w:name w:val="标题5"/>
    <w:basedOn w:val="6"/>
    <w:link w:val="230"/>
    <w:autoRedefine/>
    <w:qFormat/>
    <w:uiPriority w:val="0"/>
    <w:pPr>
      <w:spacing w:line="413" w:lineRule="auto"/>
      <w:jc w:val="left"/>
    </w:pPr>
    <w:rPr>
      <w:rFonts w:ascii="Arial" w:hAnsi="Arial"/>
      <w:sz w:val="24"/>
    </w:rPr>
  </w:style>
  <w:style w:type="character" w:customStyle="1" w:styleId="232">
    <w:name w:val="引用 字符"/>
    <w:link w:val="233"/>
    <w:autoRedefine/>
    <w:qFormat/>
    <w:uiPriority w:val="0"/>
    <w:rPr>
      <w:i/>
      <w:iCs/>
      <w:color w:val="000000"/>
    </w:rPr>
  </w:style>
  <w:style w:type="paragraph" w:styleId="233">
    <w:name w:val="Quote"/>
    <w:basedOn w:val="1"/>
    <w:next w:val="1"/>
    <w:link w:val="232"/>
    <w:autoRedefine/>
    <w:qFormat/>
    <w:uiPriority w:val="0"/>
    <w:rPr>
      <w:i/>
      <w:iCs/>
      <w:color w:val="000000"/>
    </w:rPr>
  </w:style>
  <w:style w:type="paragraph" w:customStyle="1" w:styleId="234">
    <w:name w:val="引用1"/>
    <w:basedOn w:val="1"/>
    <w:next w:val="1"/>
    <w:autoRedefine/>
    <w:qFormat/>
    <w:uiPriority w:val="0"/>
    <w:rPr>
      <w:rFonts w:ascii="Calibri" w:hAnsi="Calibri" w:cs="Times New Roman"/>
      <w:i/>
      <w:iCs/>
      <w:color w:val="000000"/>
      <w:kern w:val="2"/>
      <w:sz w:val="21"/>
      <w:szCs w:val="22"/>
    </w:rPr>
  </w:style>
  <w:style w:type="character" w:customStyle="1" w:styleId="235">
    <w:name w:val="引用 Char1"/>
    <w:basedOn w:val="58"/>
    <w:autoRedefine/>
    <w:qFormat/>
    <w:uiPriority w:val="29"/>
    <w:rPr>
      <w:rFonts w:ascii="Times New Roman" w:hAnsi="Times New Roman" w:eastAsia="宋体" w:cs="Times New Roman"/>
      <w:i/>
      <w:iCs/>
      <w:color w:val="404040"/>
      <w:szCs w:val="24"/>
    </w:rPr>
  </w:style>
  <w:style w:type="character" w:customStyle="1" w:styleId="236">
    <w:name w:val="ask-title2"/>
    <w:autoRedefine/>
    <w:qFormat/>
    <w:uiPriority w:val="0"/>
  </w:style>
  <w:style w:type="character" w:customStyle="1" w:styleId="237">
    <w:name w:val="正文文本 Char1"/>
    <w:autoRedefine/>
    <w:qFormat/>
    <w:uiPriority w:val="0"/>
    <w:rPr>
      <w:kern w:val="2"/>
      <w:sz w:val="21"/>
      <w:szCs w:val="22"/>
    </w:rPr>
  </w:style>
  <w:style w:type="character" w:customStyle="1" w:styleId="238">
    <w:name w:val="不明显强调1"/>
    <w:autoRedefine/>
    <w:qFormat/>
    <w:uiPriority w:val="0"/>
    <w:rPr>
      <w:i/>
      <w:iCs/>
      <w:color w:val="808080"/>
    </w:rPr>
  </w:style>
  <w:style w:type="character" w:customStyle="1" w:styleId="239">
    <w:name w:val="明显参考1"/>
    <w:autoRedefine/>
    <w:qFormat/>
    <w:uiPriority w:val="0"/>
    <w:rPr>
      <w:b/>
      <w:bCs/>
      <w:smallCaps/>
      <w:color w:val="C0504D"/>
      <w:spacing w:val="5"/>
      <w:u w:val="single"/>
    </w:rPr>
  </w:style>
  <w:style w:type="character" w:customStyle="1" w:styleId="240">
    <w:name w:val="书籍标题1"/>
    <w:autoRedefine/>
    <w:qFormat/>
    <w:uiPriority w:val="0"/>
    <w:rPr>
      <w:b/>
      <w:bCs/>
      <w:smallCaps/>
      <w:spacing w:val="5"/>
    </w:rPr>
  </w:style>
  <w:style w:type="character" w:customStyle="1" w:styleId="241">
    <w:name w:val="日期 Char1"/>
    <w:autoRedefine/>
    <w:qFormat/>
    <w:uiPriority w:val="0"/>
    <w:rPr>
      <w:kern w:val="2"/>
      <w:sz w:val="21"/>
      <w:szCs w:val="22"/>
    </w:rPr>
  </w:style>
  <w:style w:type="character" w:customStyle="1" w:styleId="242">
    <w:name w:val="明显强调1"/>
    <w:autoRedefine/>
    <w:qFormat/>
    <w:uiPriority w:val="0"/>
    <w:rPr>
      <w:b/>
      <w:bCs/>
      <w:i/>
      <w:iCs/>
      <w:color w:val="4F81BD"/>
    </w:rPr>
  </w:style>
  <w:style w:type="character" w:customStyle="1" w:styleId="243">
    <w:name w:val="textcontents"/>
    <w:autoRedefine/>
    <w:qFormat/>
    <w:uiPriority w:val="0"/>
    <w:rPr>
      <w:rFonts w:cs="Times New Roman"/>
    </w:rPr>
  </w:style>
  <w:style w:type="character" w:customStyle="1" w:styleId="244">
    <w:name w:val="不明显参考1"/>
    <w:autoRedefine/>
    <w:qFormat/>
    <w:uiPriority w:val="0"/>
    <w:rPr>
      <w:smallCaps/>
      <w:color w:val="C0504D"/>
      <w:u w:val="single"/>
    </w:rPr>
  </w:style>
  <w:style w:type="character" w:customStyle="1" w:styleId="245">
    <w:name w:val="批注文字 Char Char"/>
    <w:autoRedefine/>
    <w:qFormat/>
    <w:uiPriority w:val="0"/>
    <w:rPr>
      <w:rFonts w:ascii="宋体" w:hAnsi="Times New Roman" w:eastAsia="宋体" w:cs="Times New Roman"/>
      <w:sz w:val="28"/>
      <w:szCs w:val="20"/>
    </w:rPr>
  </w:style>
  <w:style w:type="character" w:customStyle="1" w:styleId="246">
    <w:name w:val="文档结构图 Char1"/>
    <w:autoRedefine/>
    <w:qFormat/>
    <w:uiPriority w:val="0"/>
    <w:rPr>
      <w:rFonts w:ascii="宋体"/>
      <w:kern w:val="2"/>
      <w:sz w:val="18"/>
      <w:szCs w:val="18"/>
    </w:rPr>
  </w:style>
  <w:style w:type="paragraph" w:customStyle="1" w:styleId="247">
    <w:name w:val="修订1"/>
    <w:autoRedefine/>
    <w:qFormat/>
    <w:uiPriority w:val="0"/>
    <w:rPr>
      <w:rFonts w:ascii="Times New Roman" w:hAnsi="Times New Roman" w:eastAsia="宋体" w:cs="Times New Roman"/>
      <w:kern w:val="2"/>
      <w:sz w:val="21"/>
      <w:szCs w:val="24"/>
      <w:lang w:val="en-US" w:eastAsia="zh-CN" w:bidi="ar-SA"/>
    </w:rPr>
  </w:style>
  <w:style w:type="character" w:customStyle="1" w:styleId="248">
    <w:name w:val="页脚 Char1"/>
    <w:autoRedefine/>
    <w:semiHidden/>
    <w:qFormat/>
    <w:uiPriority w:val="99"/>
    <w:rPr>
      <w:kern w:val="2"/>
      <w:sz w:val="18"/>
      <w:szCs w:val="18"/>
    </w:rPr>
  </w:style>
  <w:style w:type="character" w:customStyle="1" w:styleId="249">
    <w:name w:val="批注框文本 Char2"/>
    <w:autoRedefine/>
    <w:semiHidden/>
    <w:qFormat/>
    <w:uiPriority w:val="99"/>
    <w:rPr>
      <w:kern w:val="2"/>
      <w:sz w:val="18"/>
      <w:szCs w:val="18"/>
    </w:rPr>
  </w:style>
  <w:style w:type="character" w:customStyle="1" w:styleId="250">
    <w:name w:val="批注主题 Char2"/>
    <w:autoRedefine/>
    <w:semiHidden/>
    <w:qFormat/>
    <w:uiPriority w:val="99"/>
    <w:rPr>
      <w:b/>
      <w:bCs/>
      <w:kern w:val="2"/>
      <w:sz w:val="21"/>
      <w:szCs w:val="22"/>
    </w:rPr>
  </w:style>
  <w:style w:type="character" w:customStyle="1" w:styleId="251">
    <w:name w:val="文档结构图 Char2"/>
    <w:autoRedefine/>
    <w:semiHidden/>
    <w:qFormat/>
    <w:uiPriority w:val="99"/>
    <w:rPr>
      <w:rFonts w:ascii="宋体"/>
      <w:kern w:val="2"/>
      <w:sz w:val="18"/>
      <w:szCs w:val="18"/>
    </w:rPr>
  </w:style>
  <w:style w:type="character" w:customStyle="1" w:styleId="252">
    <w:name w:val="页眉 Char1"/>
    <w:autoRedefine/>
    <w:semiHidden/>
    <w:qFormat/>
    <w:uiPriority w:val="99"/>
    <w:rPr>
      <w:kern w:val="2"/>
      <w:sz w:val="18"/>
      <w:szCs w:val="18"/>
    </w:rPr>
  </w:style>
  <w:style w:type="character" w:customStyle="1" w:styleId="253">
    <w:name w:val="日期 Char2"/>
    <w:autoRedefine/>
    <w:semiHidden/>
    <w:qFormat/>
    <w:uiPriority w:val="99"/>
    <w:rPr>
      <w:kern w:val="2"/>
      <w:sz w:val="21"/>
      <w:szCs w:val="22"/>
    </w:rPr>
  </w:style>
  <w:style w:type="character" w:customStyle="1" w:styleId="254">
    <w:name w:val="正文文本 Char2"/>
    <w:autoRedefine/>
    <w:semiHidden/>
    <w:qFormat/>
    <w:uiPriority w:val="99"/>
    <w:rPr>
      <w:kern w:val="2"/>
      <w:sz w:val="21"/>
      <w:szCs w:val="22"/>
    </w:rPr>
  </w:style>
  <w:style w:type="character" w:customStyle="1" w:styleId="255">
    <w:name w:val="标题 Char1"/>
    <w:autoRedefine/>
    <w:qFormat/>
    <w:uiPriority w:val="10"/>
    <w:rPr>
      <w:rFonts w:ascii="Cambria" w:hAnsi="Cambria" w:cs="Times New Roman"/>
      <w:b/>
      <w:bCs/>
      <w:kern w:val="2"/>
      <w:sz w:val="32"/>
      <w:szCs w:val="32"/>
    </w:rPr>
  </w:style>
  <w:style w:type="character" w:customStyle="1" w:styleId="256">
    <w:name w:val="副标题 Char1"/>
    <w:autoRedefine/>
    <w:qFormat/>
    <w:uiPriority w:val="11"/>
    <w:rPr>
      <w:rFonts w:ascii="Cambria" w:hAnsi="Cambria" w:cs="Times New Roman"/>
      <w:b/>
      <w:bCs/>
      <w:kern w:val="28"/>
      <w:sz w:val="32"/>
      <w:szCs w:val="32"/>
    </w:rPr>
  </w:style>
  <w:style w:type="paragraph" w:customStyle="1" w:styleId="257">
    <w:name w:val="空半行"/>
    <w:basedOn w:val="1"/>
    <w:autoRedefine/>
    <w:qFormat/>
    <w:uiPriority w:val="0"/>
    <w:pPr>
      <w:adjustRightInd w:val="0"/>
      <w:spacing w:line="120" w:lineRule="exact"/>
      <w:textAlignment w:val="baseline"/>
    </w:pPr>
    <w:rPr>
      <w:rFonts w:ascii="Times New Roman" w:hAnsi="Times New Roman" w:eastAsia="仿宋_GB2312" w:cs="Times New Roman"/>
      <w:color w:val="FFFFFF"/>
      <w:sz w:val="30"/>
    </w:rPr>
  </w:style>
  <w:style w:type="paragraph" w:styleId="258">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9">
    <w:name w:val="flNote"/>
    <w:basedOn w:val="1"/>
    <w:autoRedefine/>
    <w:qFormat/>
    <w:uiPriority w:val="0"/>
    <w:pPr>
      <w:adjustRightInd w:val="0"/>
      <w:spacing w:before="320" w:after="160" w:line="360" w:lineRule="atLeast"/>
      <w:jc w:val="center"/>
      <w:textAlignment w:val="baseline"/>
    </w:pPr>
    <w:rPr>
      <w:rFonts w:ascii="Arial" w:hAnsi="Times New Roman" w:eastAsia="黑体" w:cs="Times New Roman"/>
      <w:sz w:val="30"/>
    </w:rPr>
  </w:style>
  <w:style w:type="character" w:customStyle="1" w:styleId="260">
    <w:name w:val="正文2 Char"/>
    <w:link w:val="261"/>
    <w:autoRedefine/>
    <w:qFormat/>
    <w:uiPriority w:val="0"/>
    <w:rPr>
      <w:rFonts w:ascii="楷体" w:eastAsia="楷体"/>
      <w:b/>
      <w:color w:val="0000FF"/>
    </w:rPr>
  </w:style>
  <w:style w:type="paragraph" w:customStyle="1" w:styleId="261">
    <w:name w:val="正文2"/>
    <w:link w:val="260"/>
    <w:autoRedefine/>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 w:type="paragraph" w:customStyle="1" w:styleId="262">
    <w:name w:val="p0"/>
    <w:basedOn w:val="1"/>
    <w:autoRedefine/>
    <w:qFormat/>
    <w:uiPriority w:val="0"/>
    <w:pPr>
      <w:widowControl/>
      <w:spacing w:before="100" w:beforeAutospacing="1" w:after="100" w:afterAutospacing="1"/>
      <w:jc w:val="left"/>
    </w:pPr>
    <w:rPr>
      <w:rFonts w:cs="宋体"/>
      <w:sz w:val="24"/>
      <w:szCs w:val="24"/>
    </w:rPr>
  </w:style>
  <w:style w:type="character" w:customStyle="1" w:styleId="263">
    <w:name w:val="正文文本 (2)_"/>
    <w:link w:val="264"/>
    <w:autoRedefine/>
    <w:qFormat/>
    <w:locked/>
    <w:uiPriority w:val="99"/>
    <w:rPr>
      <w:rFonts w:ascii="MingLiU" w:eastAsia="MingLiU" w:cs="MingLiU"/>
      <w:spacing w:val="20"/>
      <w:sz w:val="22"/>
      <w:shd w:val="clear" w:color="auto" w:fill="FFFFFF"/>
    </w:rPr>
  </w:style>
  <w:style w:type="paragraph" w:customStyle="1" w:styleId="264">
    <w:name w:val="正文文本 (2)1"/>
    <w:basedOn w:val="1"/>
    <w:link w:val="263"/>
    <w:autoRedefine/>
    <w:qFormat/>
    <w:uiPriority w:val="99"/>
    <w:pPr>
      <w:shd w:val="clear" w:color="auto" w:fill="FFFFFF"/>
      <w:spacing w:before="300" w:line="439" w:lineRule="exact"/>
      <w:jc w:val="distribute"/>
    </w:pPr>
    <w:rPr>
      <w:rFonts w:ascii="MingLiU" w:eastAsia="MingLiU" w:cs="MingLiU"/>
      <w:spacing w:val="20"/>
      <w:sz w:val="22"/>
    </w:rPr>
  </w:style>
  <w:style w:type="character" w:customStyle="1" w:styleId="265">
    <w:name w:val="正文文本 (2) + 间距 0 pt5"/>
    <w:autoRedefine/>
    <w:qFormat/>
    <w:uiPriority w:val="99"/>
    <w:rPr>
      <w:rFonts w:ascii="MingLiU" w:eastAsia="MingLiU" w:cs="MingLiU"/>
      <w:spacing w:val="0"/>
      <w:sz w:val="22"/>
      <w:shd w:val="clear" w:color="auto" w:fill="FFFFFF"/>
    </w:rPr>
  </w:style>
  <w:style w:type="character" w:customStyle="1" w:styleId="266">
    <w:name w:val="访问过的超链接1"/>
    <w:basedOn w:val="58"/>
    <w:autoRedefine/>
    <w:semiHidden/>
    <w:unhideWhenUsed/>
    <w:qFormat/>
    <w:uiPriority w:val="99"/>
    <w:rPr>
      <w:color w:val="954F72"/>
      <w:u w:val="single"/>
    </w:rPr>
  </w:style>
  <w:style w:type="character" w:customStyle="1" w:styleId="267">
    <w:name w:val="明显引用 Char2"/>
    <w:basedOn w:val="58"/>
    <w:autoRedefine/>
    <w:qFormat/>
    <w:uiPriority w:val="30"/>
    <w:rPr>
      <w:b/>
      <w:bCs/>
      <w:i/>
      <w:iCs/>
      <w:color w:val="4F81BD" w:themeColor="accent1"/>
      <w14:textFill>
        <w14:solidFill>
          <w14:schemeClr w14:val="accent1"/>
        </w14:solidFill>
      </w14:textFill>
    </w:rPr>
  </w:style>
  <w:style w:type="character" w:customStyle="1" w:styleId="268">
    <w:name w:val="引用 Char2"/>
    <w:basedOn w:val="58"/>
    <w:autoRedefine/>
    <w:qFormat/>
    <w:uiPriority w:val="29"/>
    <w:rPr>
      <w:i/>
      <w:iCs/>
      <w:color w:val="000000" w:themeColor="text1"/>
      <w14:textFill>
        <w14:solidFill>
          <w14:schemeClr w14:val="tx1"/>
        </w14:solidFill>
      </w14:textFill>
    </w:rPr>
  </w:style>
  <w:style w:type="table" w:customStyle="1" w:styleId="269">
    <w:name w:val="网格型4"/>
    <w:basedOn w:val="56"/>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0">
    <w:name w:val="集团正文"/>
    <w:basedOn w:val="1"/>
    <w:autoRedefine/>
    <w:qFormat/>
    <w:uiPriority w:val="0"/>
    <w:pPr>
      <w:spacing w:line="576" w:lineRule="exact"/>
      <w:ind w:firstLine="880" w:firstLineChars="200"/>
    </w:pPr>
    <w:rPr>
      <w:rFonts w:hint="eastAsia" w:ascii="仿宋_GB2312" w:hAnsi="仿宋_GB2312" w:eastAsia="仿宋_GB2312" w:cs="Times New Roman"/>
      <w:sz w:val="32"/>
      <w:szCs w:val="32"/>
    </w:rPr>
  </w:style>
  <w:style w:type="paragraph" w:customStyle="1" w:styleId="271">
    <w:name w:val="Heading #2|1"/>
    <w:basedOn w:val="1"/>
    <w:autoRedefine/>
    <w:qFormat/>
    <w:uiPriority w:val="0"/>
    <w:pPr>
      <w:spacing w:line="560" w:lineRule="exact"/>
      <w:ind w:firstLine="560"/>
      <w:jc w:val="left"/>
      <w:outlineLvl w:val="1"/>
    </w:pPr>
    <w:rPr>
      <w:rFonts w:cs="宋体"/>
      <w:b/>
      <w:bCs/>
      <w:sz w:val="26"/>
      <w:szCs w:val="26"/>
      <w:lang w:val="zh-TW" w:eastAsia="zh-TW" w:bidi="zh-TW"/>
    </w:rPr>
  </w:style>
  <w:style w:type="paragraph" w:customStyle="1" w:styleId="272">
    <w:name w:val="正文首行缩进 21"/>
    <w:basedOn w:val="273"/>
    <w:qFormat/>
    <w:uiPriority w:val="99"/>
    <w:pPr>
      <w:ind w:firstLine="420" w:firstLineChars="200"/>
    </w:pPr>
  </w:style>
  <w:style w:type="paragraph" w:customStyle="1" w:styleId="273">
    <w:name w:val="正文文本缩进1"/>
    <w:basedOn w:val="1"/>
    <w:next w:val="274"/>
    <w:qFormat/>
    <w:uiPriority w:val="0"/>
    <w:pPr>
      <w:ind w:firstLine="645"/>
    </w:pPr>
    <w:rPr>
      <w:rFonts w:ascii="楷体_GB2312" w:eastAsia="楷体_GB2312"/>
      <w:sz w:val="32"/>
    </w:rPr>
  </w:style>
  <w:style w:type="paragraph" w:customStyle="1" w:styleId="274">
    <w:name w:val="寄信人地址1"/>
    <w:basedOn w:val="1"/>
    <w:qFormat/>
    <w:uiPriority w:val="0"/>
    <w:pPr>
      <w:snapToGrid w:val="0"/>
    </w:pPr>
    <w:rPr>
      <w:rFonts w:ascii="Cambria" w:hAnsi="Cambria" w:cs="Times New Roman"/>
    </w:rPr>
  </w:style>
  <w:style w:type="paragraph" w:customStyle="1" w:styleId="275">
    <w:name w:val="Revision"/>
    <w:hidden/>
    <w:unhideWhenUsed/>
    <w:qFormat/>
    <w:uiPriority w:val="99"/>
    <w:rPr>
      <w:rFonts w:ascii="宋体" w:hAnsi="宋体" w:eastAsia="宋体"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f57e53c1-f5b8-45f7-8396-6ff6a3b7d57d</errorID>
      <errorWord>，</errorWord>
      <group>L1_AI</group>
      <groupName>深度校对</groupName>
      <ability>L2_AI_Punc</ability>
      <abilityName>标点纠错</abilityName>
      <candidateList>
        <item/>
      </candidateList>
      <explain/>
      <paraID>6EEAA612</paraID>
      <start>38</start>
      <end>39</end>
      <status>unmodified</status>
      <modifiedWord/>
      <trackRevisions>false</trackRevisions>
    </reviewItem>
    <reviewItem>
      <errorID>eb542487-d70f-4b79-927f-83599fd3c937</errorID>
      <errorWord>储存</errorWord>
      <group>L1_AI</group>
      <groupName>深度校对</groupName>
      <ability>L2_AI_Punc</ability>
      <abilityName>标点纠错</abilityName>
      <candidateList>
        <item>，储存</item>
      </candidateList>
      <explain/>
      <paraID>6EEAA612</paraID>
      <start>59</start>
      <end>61</end>
      <status>unmodified</status>
      <modifiedWord/>
      <trackRevisions>false</trackRevisions>
    </reviewItem>
    <reviewItem>
      <errorID>d7b2220c-d7bb-4d8d-8f2d-845be12953f7</errorID>
      <errorWord>封套</errorWord>
      <group>L1_AI</group>
      <groupName>深度校对</groupName>
      <ability>L2_AI_Punc</ability>
      <abilityName>标点纠错</abilityName>
      <candidateList>
        <item>。封套</item>
      </candidateList>
      <explain/>
      <paraID>6EEAA612</paraID>
      <start>77</start>
      <end>79</end>
      <status>unmodified</status>
      <modifiedWord/>
      <trackRevisions>false</trackRevisions>
    </reviewItem>
    <reviewItem>
      <errorID>29f93ece-5d0a-479d-804a-943788d9da4d</errorID>
      <errorWord>并</errorWord>
      <group>L1_AI</group>
      <groupName>深度校对</groupName>
      <ability>L2_AI_Punc</ability>
      <abilityName>标点纠错</abilityName>
      <candidateList>
        <item>，并</item>
      </candidateList>
      <explain/>
      <paraID>6EEAA612</paraID>
      <start>97</start>
      <end>98</end>
      <status>unmodified</status>
      <modifiedWord/>
      <trackRevisions>false</trackRevisions>
    </reviewItem>
    <reviewItem>
      <errorID>53c7bd92-eb8e-416d-b681-16898209695c</errorID>
      <errorWord>的</errorWord>
      <group>L1_AI</group>
      <groupName>深度校对</groupName>
      <ability>L2_AI_Word</ability>
      <abilityName>字词纠错</abilityName>
      <candidateList>
        <item>时</item>
      </candidateList>
      <explain/>
      <paraID>15333FB0</paraID>
      <start>22</start>
      <end>23</end>
      <status>unmodified</status>
      <modifiedWord/>
      <trackRevisions>false</trackRevisions>
    </reviewItem>
    <reviewItem>
      <errorID>bd4390a1-6cd9-4fed-954f-53abe84c6c74</errorID>
      <errorWord>、</errorWord>
      <group>L1_AI</group>
      <groupName>深度校对</groupName>
      <ability>L2_AI_Word</ability>
      <abilityName>字词纠错</abilityName>
      <candidateList>
        <item>，或</item>
      </candidateList>
      <explain/>
      <paraID>4B8B7259</paraID>
      <start>176</start>
      <end>177</end>
      <status>unmodified</status>
      <modifiedWord/>
      <trackRevisions>false</trackRevisions>
    </reviewItem>
    <reviewItem>
      <errorID>6f386208-181f-471e-94c9-98f7b4086440</errorID>
      <errorWord>涉及到</errorWord>
      <group>L1_Grammar</group>
      <groupName>语法问题</groupName>
      <ability>L2_Grammar</ability>
      <abilityName>语法错误</abilityName>
      <candidateList>
        <item>涉及</item>
      </candidateList>
      <explain>〈动〉牵涉到；关联到：案子～好几个人｜这个问题～面很广。</explain>
      <paraID>492DE973</paraID>
      <start>118</start>
      <end>121</end>
      <status>unmodified</status>
      <modifiedWord/>
      <trackRevisions>false</trackRevisions>
    </reviewItem>
    <reviewItem>
      <errorID>fbf907b0-65b4-4e8e-8423-1c51b96f5c3b</errorID>
      <errorWord>肆份</errorWord>
      <group>L1_Word</group>
      <groupName>字词问题</groupName>
      <ability>L2_Typo</ability>
      <abilityName>字词错误</abilityName>
      <candidateList>
        <item>四份</item>
      </candidateList>
      <explain>存在发音相同字词的误用。</explain>
      <paraID>4A20088D</paraID>
      <start>22</start>
      <end>24</end>
      <status>unmodified</status>
      <modifiedWord/>
      <trackRevisions>false</trackRevisions>
    </reviewItem>
    <reviewItem>
      <errorID>37e32e11-e977-4288-b80f-fcd1f306953e</errorID>
      <errorWord>格</errorWord>
      <group>L1_Word</group>
      <groupName>字词问题</groupName>
      <ability>L2_Typo</ability>
      <abilityName>字词错误</abilityName>
      <candidateList>
        <item>格和</item>
      </candidateList>
      <explain/>
      <paraID>2D2B61EE</paraID>
      <start>19</start>
      <end>20</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0D4D65-B66E-4427-9C4E-5412AFB894FE}">
  <ds:schemaRefs/>
</ds:datastoreItem>
</file>

<file path=customXml/itemProps3.xml><?xml version="1.0" encoding="utf-8"?>
<ds:datastoreItem xmlns:ds="http://schemas.openxmlformats.org/officeDocument/2006/customXml" ds:itemID="{92BB6919-0F87-4AB2-A71D-835787E3ABAE}">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1389</Words>
  <Characters>1541</Characters>
  <Lines>480</Lines>
  <Paragraphs>537</Paragraphs>
  <TotalTime>34</TotalTime>
  <ScaleCrop>false</ScaleCrop>
  <LinksUpToDate>false</LinksUpToDate>
  <CharactersWithSpaces>1582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2026-10-11T06:26:00Z</dcterms:created>
  <dc:creator>L</dc:creator>
  <cp:lastModifiedBy>CK1</cp:lastModifiedBy>
  <cp:lastPrinted>2025-10-20T08:02:00Z</cp:lastPrinted>
  <dcterms:modified xsi:type="dcterms:W3CDTF">2026-10-26T03:07:24Z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467CE84E2B704771812FE8E1A14A8B1A_13</vt:lpwstr>
  </property>
  <property fmtid="{D5CDD505-2E9C-101B-9397-08002B2CF9AE}" pid="4" name="KSOTemplateDocerSaveRecord">
    <vt:lpwstr>eyJoZGlkIjoiNTAwZjdhYTQ0MjU1NzhiYzdhOTk4ZGEzNjQyNTFkMzYiLCJ1c2VySWQiOiI2MTU5NDg4MjEifQ==</vt:lpwstr>
  </property>
</Properties>
</file>